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Năng lực sáng tạo, phát triển và dẫn dắt sự thay đổi trong nghề nghiệp  </w:t>
      </w:r>
    </w:p>
    <w:p>
      <w:pPr>
        <w:pStyle w:val="Normal"/>
      </w:pPr>
      <w:r>
        <w:t xml:space="preserve"> Sinh viên được trang bị k ỹ năng xây dựng mục tiêu c á nhân, động lực làm việc, phát triển cá nhân và sự nghiệp.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