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5. KHẢ NĂNG HỌC TẬP, NÂNG CAO TRÌNH ĐỘ SAU KHI RA TRƯỜNG  </w:t>
      </w:r>
    </w:p>
    <w:p>
      <w:pPr>
        <w:pStyle w:val="ListParagraph"/>
      </w:pPr>
      <w:r>
        <w:t xml:space="preserve">Có thể tiếp tục học tiếp lên trình độ sau đại học ở trong nước và nước ngoài, trở thành các nhà khoa học về khoa  học máy tính, khoa học dữ liệu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