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Chuyên ngành Truyền thông Marketing   </w:t>
      </w:r>
    </w:p>
    <w:p>
      <w:pPr>
        <w:pStyle w:val="ListParagraph"/>
      </w:pPr>
      <w:r>
        <w:t xml:space="preserve">LO17. Có khả năng sử dụng kỹ năng chuyên sâu để lựa chọn và phối hợp các hình thức và công cụ truyền thông marketing cơ bản; lập kế hoạch, triển khai, đánh giá các hoạt động/chiến dịch truyền thông marketing của các tổ chức, doanh nghiệp.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