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(6.d) Chuyên ngành Quản trị Marketing  </w:t>
      </w:r>
    </w:p>
    <w:p>
      <w:pPr>
        <w:pStyle w:val="ListParagraph"/>
      </w:pPr>
      <w:r>
        <w:t xml:space="preserve">PLO6.d.1: Hiểu và vận dụng được các kiến thức để hoạch định, tổ chức và kiểm soát các hoạt động marketing của doanh nghiệp như phân đoạn thị trường, lựa chọn thị trưởng mục tiêu, định vị thị trường và triển khai các công cụ marketing nhằm tác động vào thị trường;  </w:t>
      </w:r>
    </w:p>
    <w:p>
      <w:pPr>
        <w:pStyle w:val="ListParagraph"/>
      </w:pPr>
      <w:r>
        <w:t xml:space="preserve">PLO6.d.2: Hiểu và vận dụng được các hoạt động marketing trong thị trường công nghiệp/thị trường tổ chức (B2B marekting);  </w:t>
      </w:r>
    </w:p>
    <w:p>
      <w:pPr>
        <w:pStyle w:val="ListParagraph"/>
      </w:pPr>
      <w:r>
        <w:t xml:space="preserve">PLO6.d.3 Hiểu và vận dụng được chương trình nghiên cứu marketing nhằm mục đích hiểu về nhu cầu khách hàng, thị trường hoặc đo lường phản ứng thị trường trước các tác lực marketing của doanh nghiệp;  </w:t>
      </w:r>
    </w:p>
    <w:p>
      <w:pPr>
        <w:pStyle w:val="ListParagraph"/>
      </w:pPr>
      <w:r>
        <w:t xml:space="preserve">PLO6.d.4: Hiểu và vận dụng được các hoạt động truyền thông marketing của doanh nghiệp;  </w:t>
      </w:r>
    </w:p>
    <w:p>
      <w:pPr>
        <w:pStyle w:val="ListParagraph"/>
      </w:pPr>
      <w:r>
        <w:t xml:space="preserve">PLO6.d.5: Hiểu và vận dụng được các công cụ marketing điện tử, sáng tạo được kế hoạch marketing điện tử cho một sản phẩm và thị trường cụ thể.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