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6. VỊ TRÍ LÀM VIỆC SAU KHI TỐT NGHIỆP  </w:t>
      </w:r>
    </w:p>
    <w:p>
      <w:pPr>
        <w:pStyle w:val="ListParagraph"/>
      </w:pPr>
      <w:r>
        <w:t xml:space="preserve">Sau khi tốt nghiệp sinh viên có đủ năng lực để có thể đảm nhận các vị trí công việc sau:  </w:t>
      </w:r>
    </w:p>
    <w:p>
      <w:pPr>
        <w:pStyle w:val="ListParagraph"/>
      </w:pPr>
      <w:r>
        <w:t xml:space="preserve">Giám đốc doanh nghiệp nhỏ và vừa; Giám đốc chức năng trong các doanh nghiệp (giám đốc Nhân sự, giám đốc Marketing, giám đốc Kinh doanh Thương mại / Thương mại điện tử , giám đốc Vận hành... tương ứng với chuyên ngành được đào tạo);  </w:t>
      </w:r>
    </w:p>
    <w:p>
      <w:pPr>
        <w:pStyle w:val="ListParagraph"/>
      </w:pPr>
      <w:r>
        <w:t xml:space="preserve">Nhân viên hoặc quản trị cấp trung, quản trị cấp cơ sở trong các phòng / ban Nhân sự, Marketing, Kinh doanh Thương mại / Thương mại điện tử, Sản xuất;  </w:t>
      </w:r>
    </w:p>
    <w:p>
      <w:pPr>
        <w:pStyle w:val="ListParagraph"/>
      </w:pPr>
      <w:r>
        <w:t xml:space="preserve">Công chức, viên chức tại các cơ quan quản lý nhà nước;  </w:t>
      </w:r>
    </w:p>
    <w:p>
      <w:pPr>
        <w:pStyle w:val="ListParagraph"/>
      </w:pPr>
      <w:r>
        <w:t>Nhà sáng lập doanh nghiệp .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