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2.2.1.  Về Kiến thức  </w:t>
      </w:r>
    </w:p>
    <w:p>
      <w:pPr>
        <w:pStyle w:val="ListParagraph"/>
      </w:pPr>
      <w:r>
        <w:t xml:space="preserve">PO1: Kiến thức cơ bản về lý luận chính trị, pháp luật Việt Nam, an ninh quốc phòng.  </w:t>
      </w:r>
    </w:p>
    <w:p>
      <w:pPr>
        <w:pStyle w:val="ListParagraph"/>
      </w:pPr>
      <w:r>
        <w:t xml:space="preserve">PO2: Kiến thức về khoa học xã hội nhằm đáp ứng các yêu cầu thực tiễn của hoạt động thực hành nghiệp vụ truyền thông;  </w:t>
      </w:r>
    </w:p>
    <w:p>
      <w:pPr>
        <w:pStyle w:val="ListParagraph"/>
      </w:pPr>
      <w:r>
        <w:t xml:space="preserve">PO3: Kiến thức cập nhật cơ bản về các nguyên lý, quy luật và thực tiễn về truyền thông, quan hệ công chúng và quảng cáo, báo chí để có thể vận dụng vào hiểu các hoạt động truyền thông, quảng cáo của các đơn vị, tổ chức và doanh nghiệp.   </w:t>
      </w:r>
    </w:p>
    <w:p>
      <w:pPr>
        <w:pStyle w:val="ListParagraph"/>
      </w:pPr>
      <w:r>
        <w:t xml:space="preserve">PO4: Kiến thức toàn  diện, chuyên sâu về lý thuyết và thực tiễn hoạt động truyền thông như: các khối kiến thức về truyền thông đa phương tiện, thực hành các chiến lược PR, quảng cáo đa phương tiện, xử lý khủng hoảng truyền thông, quản lý các dự án truyền thông, khối kiến thức  về báo chí dữ liệu, báo chí đa phương tiện và các khối kiến thức về công nghệ như: đồ họa đa phương tiện, ứng dụng thiết kế web.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