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2.2.3.  Về Thái  độ </w:t>
      </w:r>
    </w:p>
    <w:p>
      <w:pPr>
        <w:pStyle w:val="ListParagraph"/>
      </w:pPr>
      <w:r>
        <w:t xml:space="preserve">PO7: Có phẩm chất đạo đức tốt, ý thức nghề nghiệp, trách nhiệm công dân, chủ động sáng tạo, có ý thức phối hợp,  hợp tác trong công việc, thường xuyên có ý thức học tập nâng cao trình độ, có năng lực chuyên môn và khả năng ngoại ngữ.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