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2.2.5.  Vị trí làm việc sau tốt nghiệp</w:t>
      </w:r>
    </w:p>
    <w:p>
      <w:pPr>
        <w:pStyle w:val="Normal"/>
      </w:pPr>
      <w:r>
        <w:t xml:space="preserve">Sau khi tốt nghiệp ngành Truyền thông đa phương tiện, sinh viên có đủ năng lực để đảm nhận các vị trí công việc ở các nhóm sau:  </w:t>
      </w:r>
    </w:p>
    <w:p>
      <w:pPr>
        <w:pStyle w:val="ListParagraph"/>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pPr>
        <w:pStyle w:val="ListParagraph"/>
      </w:pPr>
      <w:r>
        <w:t xml:space="preserve">Nhóm 2:  Chuyên viên quảng cáo, quan hệ công chúng tại các cơ quan, tổ chức của Nhà nước, các tổ chức phi chính phủ, các doanh nghiệp, tổ chức chính trị xã hội.  </w:t>
      </w:r>
    </w:p>
    <w:p>
      <w:pPr>
        <w:pStyle w:val="ListParagraph"/>
      </w:pPr>
      <w:r>
        <w:t xml:space="preserve">Nhóm 3:  Nhà báo đa phương tiện: Phóng viên, biên tập viên, kỹ thuật viên (quay phim, dựng phim, nhiếp ảnh…) tại các cơ quan thông tấn - báo chí.  </w:t>
      </w:r>
    </w:p>
    <w:p>
      <w:pPr>
        <w:pStyle w:val="ListParagraph"/>
      </w:pPr>
      <w:r>
        <w:t xml:space="preserve">Nhóm 4: Cán bộ nghiên cứu, giảng dạy về lĩnh vực truyền thông đa phương tiện tại các cơ sở nghiên cứu, đào tạo.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