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2.2. Mục tiêu cụ thể  </w:t>
      </w:r>
    </w:p>
    <w:p>
      <w:pPr>
        <w:pStyle w:val="Heading4"/>
      </w:pPr>
      <w:r>
        <w:t xml:space="preserve">2.2.1.  Về Kiến thức  </w:t>
      </w:r>
    </w:p>
    <w:p>
      <w:pPr>
        <w:pStyle w:val="ListParagraph"/>
      </w:pPr>
      <w:r>
        <w:t xml:space="preserve">PO1: Kiến thức cơ bản về lý luận chính trị, pháp luật Việt Nam, an ninh quốc phòng.  </w:t>
      </w:r>
    </w:p>
    <w:p>
      <w:pPr>
        <w:pStyle w:val="ListParagraph"/>
      </w:pPr>
      <w:r>
        <w:t xml:space="preserve">PO2: Kiến thức về khoa học xã hội nhằm đáp ứng các yêu cầu thực tiễn của hoạt động thực hành nghiệp vụ truyền thông;  </w:t>
      </w:r>
    </w:p>
    <w:p>
      <w:pPr>
        <w:pStyle w:val="ListParagraph"/>
      </w:pPr>
      <w:r>
        <w:t xml:space="preserve">PO3: Kiến thức cập nhật cơ bản về các nguyên lý, quy luật và thực tiễn về truyền thông, quan hệ công chúng và quảng cáo, báo chí để có thể vận dụng vào hiểu các hoạt động truyền thông, quảng cáo của các đơn vị, tổ chức và doanh nghiệp.   </w:t>
      </w:r>
    </w:p>
    <w:p>
      <w:pPr>
        <w:pStyle w:val="ListParagraph"/>
      </w:pPr>
      <w:r>
        <w:t xml:space="preserve">PO4: Kiến thức toàn  diện, chuyên sâu về lý thuyết và thực tiễn hoạt động truyền thông như: các khối kiến thức về truyền thông đa phương tiện, thực hành các chiến lược PR, quảng cáo đa phương tiện, xử lý khủng hoảng truyền thông, quản lý các dự án truyền thông, khối kiến thức  về báo chí dữ liệu, báo chí đa phương tiện và các khối kiến thức về công nghệ như: đồ họa đa phương tiện, ứng dụng thiết kế web.  </w:t>
      </w:r>
    </w:p>
    <w:p>
      <w:pPr>
        <w:pStyle w:val="Heading4"/>
      </w:pPr>
      <w:r>
        <w:t xml:space="preserve">2.2.2.  Về Kĩ năng  </w:t>
      </w:r>
    </w:p>
    <w:p>
      <w:pPr>
        <w:pStyle w:val="ListParagraph"/>
      </w:pPr>
      <w:r>
        <w:t xml:space="preserve">PO5: Có kỹ năng xây dựng và phát triển quan hệ giữa cá nhân, tổ chức với các nhóm công chúng và giới truyền thông; ứng dụng và phát triển các sản phẩm quảng cáo đa phương tiện; viết và biên tập các sản phẩm truyền thông đa phương tiện. Có kỹ năng quản lý và tư vấn các dự án truyền thông đa phương tiện.  </w:t>
      </w:r>
    </w:p>
    <w:p>
      <w:pPr>
        <w:pStyle w:val="ListParagraph"/>
      </w:pPr>
      <w:r>
        <w:t xml:space="preserve">PO6: Có kỹ năng làm việc khoa học và chuyên nghiệp, tư duy hệ thống và tư duy phân tích, khả năng trình bày, khả năng giao tiếp và làm việc nhóm hiệu quả, có khả năng hội nhập môi trường quốc tế.  </w:t>
      </w:r>
    </w:p>
    <w:p>
      <w:pPr>
        <w:pStyle w:val="Heading4"/>
      </w:pPr>
      <w:r>
        <w:t xml:space="preserve">2.2.3.  Về Thái  độ </w:t>
      </w:r>
    </w:p>
    <w:p>
      <w:pPr>
        <w:pStyle w:val="ListParagraph"/>
      </w:pPr>
      <w:r>
        <w:t xml:space="preserve">PO7: Có phẩm chất đạo đức tốt, ý thức nghề nghiệp, trách nhiệm công dân, chủ động sáng tạo, có ý thức phối hợp,  hợp tác trong công việc, thường xuyên có ý thức học tập nâng cao trình độ, có năng lực chuyên môn và khả năng ngoại ngữ.  </w:t>
      </w:r>
    </w:p>
    <w:p>
      <w:pPr>
        <w:pStyle w:val="Heading4"/>
      </w:pPr>
      <w:r>
        <w:t xml:space="preserve">2.2.4.  Trình độ ngoại ngữ và tin học  </w:t>
      </w:r>
    </w:p>
    <w:p>
      <w:pPr>
        <w:pStyle w:val="ListParagraph"/>
      </w:pPr>
      <w:r>
        <w:t xml:space="preserve">PO8: Đạt trình độ  tiếng Anh 450 điểm TOEIC quốc tế; Có khả năng sử dụng tiếng Anh chuyên ngành để phục vụ công việc, học tập và nghiên cứu;  </w:t>
      </w:r>
    </w:p>
    <w:p>
      <w:pPr>
        <w:pStyle w:val="ListParagraph"/>
      </w:pPr>
      <w:r>
        <w:t xml:space="preserve">PO9: Khả năng sử dụng tốt các công cụ về tin học cơ bản và nâng cao, phục vụ công việc, học tập và nghiên cứu.  </w:t>
      </w:r>
    </w:p>
    <w:p>
      <w:pPr>
        <w:pStyle w:val="Heading4"/>
      </w:pPr>
      <w:r>
        <w:t>2.2.5.  Vị trí làm việc sau tốt nghiệp</w:t>
      </w:r>
    </w:p>
    <w:p>
      <w:pPr>
        <w:pStyle w:val="Normal"/>
      </w:pPr>
      <w:r>
        <w:t xml:space="preserve">Sau khi tốt nghiệp ngành Truyền thông đa phương tiện, sinh viên có đủ năng lực để đảm nhận các vị trí công việc ở các nhóm sau:  </w:t>
      </w:r>
    </w:p>
    <w:p>
      <w:pPr>
        <w:pStyle w:val="ListParagraph"/>
      </w:pPr>
      <w:r>
        <w:t xml:space="preserve">Nhóm 1:  Chuyên viên truyền thông, quản lý và tư vấn các dự án truyền thông đa phương tiện tại các cơ quan, tổ chức trong và ngoài nước; các bộ phận truyền thông chính sách, thông tin tổng hợp của các đơn  vị, doanh nghiệp, tổ chức chính trị xã hội.  </w:t>
      </w:r>
    </w:p>
    <w:p>
      <w:pPr>
        <w:pStyle w:val="ListParagraph"/>
      </w:pPr>
      <w:r>
        <w:t xml:space="preserve">Nhóm 2:  Chuyên viên quảng cáo, quan hệ công chúng tại các cơ quan, tổ chức của Nhà nước, các tổ chức phi chính phủ, các doanh nghiệp, tổ chức chính trị xã hội.  </w:t>
      </w:r>
    </w:p>
    <w:p>
      <w:pPr>
        <w:pStyle w:val="ListParagraph"/>
      </w:pPr>
      <w:r>
        <w:t xml:space="preserve">Nhóm 3:  Nhà báo đa phương tiện: Phóng viên, biên tập viên, kỹ thuật viên (quay phim, dựng phim, nhiếp ảnh…) tại các cơ quan thông tấn - báo chí.  </w:t>
      </w:r>
    </w:p>
    <w:p>
      <w:pPr>
        <w:pStyle w:val="ListParagraph"/>
      </w:pPr>
      <w:r>
        <w:t xml:space="preserve">Nhóm 4: Cán bộ nghiên cứu, giảng dạy về lĩnh vực truyền thông đa phương tiện tại các cơ sở nghiên cứu, đào tạo.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