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Đối với Phương thức 2 - xét tuyển dựa vào kết quả thi tốt nghiệp THPT năm 2024</w:t>
      </w:r>
    </w:p>
    <w:p>
      <w:pPr>
        <w:pStyle w:val="ListParagraph"/>
      </w:pPr>
      <w:r>
        <w:t>Xét tuyển theo ngành và theo tổ hợp bài thi/môn thi xét tuyển;</w:t>
      </w:r>
    </w:p>
    <w:p>
      <w:pPr>
        <w:pStyle w:val="ListParagraph"/>
      </w:pPr>
      <w:r>
        <w:t>Điểm trúng tuyển của các tổ hợp bài thi/môn thi trong cùng một ngành là bằng nhau</w:t>
      </w:r>
    </w:p>
    <w:p>
      <w:pPr>
        <w:pStyle w:val="Normal"/>
      </w:pPr>
      <w:r>
        <w:t>(không có điểm chênh lệch giữa các tổ hợp trong cùng một ngành);</w:t>
      </w:r>
    </w:p>
    <w:p>
      <w:pPr>
        <w:pStyle w:val="ListParagraph"/>
      </w:pPr>
      <w:r>
        <w:t>Xét trúng tuyển từ thí sinh có kết quả cao xuống và đảm bảo chất lượng tuyển sinh;</w:t>
      </w:r>
    </w:p>
    <w:p>
      <w:pPr>
        <w:pStyle w:val="ListParagraph"/>
      </w:pPr>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pPr>
        <w:pStyle w:val="ListParagraph"/>
      </w:pPr>
      <w:r>
        <w:t>Thí sinh chỉ trúng tuyển vào 1 nguyện vọng ưu tiên cao nhất trong danh sách các nguyện vọng đã đăng ký, khi đã trúng tuyển ở nguyện vọng nào thì không được xét tuyển tiếp ở nguyện vọng sau;</w:t>
      </w:r>
    </w:p>
    <w:p>
      <w:pPr>
        <w:pStyle w:val="ListParagraph"/>
      </w:pPr>
      <w:r>
        <w:t>Điểm trúng tuyển được tính theo thang điểm 10 trên tổng điểm tối đa của 3 môn thi trong tổ hợp xét tuyển là 30 điểm;</w:t>
      </w:r>
    </w:p>
    <w:p>
      <w:pPr>
        <w:pStyle w:val="ListParagraph"/>
      </w:pPr>
      <w:r>
        <w:t>Đối với các thí sinh bằng điểm xét tuyển ở cuối danh sách, nếu vẫn còn vượt chỉ tiêu thì ưu tiên thí sinh có nguyện vọng cao hơn theo Quy chế tuyển sinh của Bộ Giáo dục và Đào tạo, Học viện không sử dụng tiêu chí phụ riêng để xét tuyển;</w:t>
      </w:r>
    </w:p>
    <w:p>
      <w:pPr>
        <w:pStyle w:val="ListParagraph"/>
      </w:pPr>
      <w:r>
        <w:t>Thí sinh trúng tuyển phải xác nhận nhập học trong thời gian quy định của Học viện. Nếu quá thời hạn này, thí sinh không xác nhận nhập học được xem là từ chối nhập học.</w:t>
      </w:r>
    </w:p>
    <w:p>
      <w:pPr>
        <w:pStyle w:val="ListParagraph"/>
      </w:pPr>
      <w:r>
        <w:t>Các điều kiện khác thực hiện theo Quy chế tuyển sinh đại học hệ chính quy hiện hành của Bộ Giáo dục và Đào tạo và của Học viện.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