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1.13.1. Chương trình chất lượng cao</w:t>
      </w:r>
    </w:p>
    <w:p>
      <w:pPr>
        <w:pStyle w:val="Normal"/>
      </w:pPr>
      <w:r>
        <w:t>Năm 2024, Học viện tuyển sinh 600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số, Kế toán theo chuẩn quốc tế ACCA.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