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Học bổng toàn phần</w:t>
      </w:r>
    </w:p>
    <w:p>
      <w:pPr>
        <w:pStyle w:val="ListParagraph"/>
      </w:pPr>
      <w:r>
        <w:t>năm 2024, Học viện Công nghệ Bưu chính Viễn thông cấp tối đa 50 suất học bổng toàn phần với giá trị học bổng tới 250 triệu đồng cho các thí sinh đạt giải Nhất trong kỳ thi học sinh giỏi cấp Tỉnh/Thành phố trực thuộc TW các môn Toán, Lý và Tin học.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