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2.2. Kiến thức  </w:t>
      </w:r>
    </w:p>
    <w:p>
      <w:pPr>
        <w:pStyle w:val="Normal"/>
      </w:pPr>
      <w:r>
        <w:t xml:space="preserve">PO1: Vận dụng được các kiến thức cơ bản về triết học Mác – Lênin và Tư tưởng Hồ Chí Minh; Vận dụng được các kiến thức an ninh quốc phòng, kiến thức về giáo dục thể chất để rèn luyện sức khỏe, nhằm đáp ứng yêu cầu công việc;  </w:t>
      </w:r>
    </w:p>
    <w:p>
      <w:pPr>
        <w:pStyle w:val="Normal"/>
      </w:pPr>
      <w:r>
        <w:t xml:space="preserve">PO2: Vận dụng được các kiến thức về khoa học xã hội nhằm đáp ứng các yêu cầu thực tiễn của hoạt động thực hành nghiệp vụ báo chí;  </w:t>
      </w:r>
    </w:p>
    <w:p>
      <w:pPr>
        <w:pStyle w:val="Normal"/>
      </w:pPr>
      <w:r>
        <w:t xml:space="preserve">PO3: Vận dụng những kiến thức cập  nhật về bối cảnh và đặc thù trong lao động của nhàbáo, về sáng tạo nội dung báo chí hiện đại … trong môi trường số;   </w:t>
      </w:r>
    </w:p>
    <w:p>
      <w:pPr>
        <w:pStyle w:val="Normal"/>
      </w:pPr>
      <w:r>
        <w:t xml:space="preserve">PO4: Vận dụng được các kiến thức cơ bản trong lĩnh vực mỹ thuật và thiết kế; Kiến thức về vận hành và kiểm soát trang thiết bị, máy móc, p hần mềm về các công cụ thiết kế quay -dựng đáp ứng các hoạt động nghiệp vụ;  </w:t>
      </w:r>
    </w:p>
    <w:p>
      <w:pPr>
        <w:pStyle w:val="Normal"/>
      </w:pPr>
      <w:r>
        <w:t xml:space="preserve">PO5: Vận dụng các kiến thức công nghệ về báo chí số như các nguyên tắc xử lý và phân tích dữ liệu số, các công cụ phân tích dữ liệu… tạo cơ sở cho việc quản trị hiệu quả truyền tải nội dung;  </w:t>
      </w:r>
    </w:p>
    <w:p>
      <w:pPr>
        <w:pStyle w:val="Normal"/>
      </w:pPr>
      <w:r>
        <w:t xml:space="preserve">PO6: Vận dụng các kiến thức cơ sở về kinh tế học báo chí, đặc điểm riêng và cách vận hành của thị trường báo chí, các mô hình kinh doanh của báo chí thế giới.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