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154 tín chỉ  (không bao gồm Giáo dục thể chất, Giáo dục quốc phòng và Kỹ năng mềm)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