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6. VỊ TRÍ LÀM VIỆC SAU KHI TỐT NGHIỆP  </w:t>
      </w:r>
    </w:p>
    <w:p>
      <w:pPr>
        <w:pStyle w:val="Normal"/>
      </w:pPr>
      <w:r>
        <w:t xml:space="preserve">Sau khi tốt nghiệp sinh viên có thể đảm nhận  tốt các vị trí công việc sau  (Graduates of the program can take up the following positions ): </w:t>
      </w:r>
    </w:p>
    <w:p>
      <w:pPr>
        <w:pStyle w:val="Normal"/>
      </w:pPr>
      <w:r>
        <w:t xml:space="preserve">- Cán bộ kỹ thuật, quản lý, điều hành trong lĩnh vực công nghệ thông tin (Technical, managerial and executive officers in information technology sector) ; </w:t>
      </w:r>
    </w:p>
    <w:p>
      <w:pPr>
        <w:pStyle w:val="Normal"/>
      </w:pPr>
      <w:r>
        <w:t xml:space="preserve">- Lập trình viên, các nhà quản trị hệ thống, các nhà phân tích thiết kế hệ thống thông tin  (Programmers, system administrators, information system analyst and designer) ; </w:t>
      </w:r>
    </w:p>
    <w:p>
      <w:pPr>
        <w:pStyle w:val="Normal"/>
      </w:pPr>
      <w:r>
        <w:t xml:space="preserve">- Làm việc trong các dự án với vai trò là người quản trị dự án về công nghệ thông tin (Project Administrator in information technology projects) ; </w:t>
      </w:r>
    </w:p>
    <w:p>
      <w:pPr>
        <w:pStyle w:val="Normal"/>
      </w:pPr>
      <w:r>
        <w:t>- Cán bộ nghiên cứu, cán bộ giảng dạy về công nghệ thông tin tại các viện, trung tâm nghiên cứu và các cơ sở đào tạo (Information technology researcher and lectures at research centers and training inst itutions)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