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 xml:space="preserve">5. KHẢ NĂNG HỌC TẬP, NÂNG CAO TRÌNH ĐỘ SAU KHI RA TRƯỜNG  </w:t>
      </w:r>
    </w:p>
    <w:p>
      <w:pPr>
        <w:pStyle w:val="Normal"/>
      </w:pPr>
      <w:r>
        <w:t xml:space="preserve">Có thể tiếp tục học tiếp lên trình độ sau đại học ở trong nước và nước ngoài (Continue to study to graduate level abroad) 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