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1119"/>
        <w:gridCol w:w="968"/>
        <w:gridCol w:w="3588"/>
        <w:gridCol w:w="3675"/>
      </w:tblGrid>
      <w:tr w:rsidR="000A2D87" w:rsidRPr="000A2D87" w:rsidTr="00FB0342">
        <w:trPr>
          <w:trHeight w:val="880"/>
          <w:tblHeader/>
          <w:jc w:val="center"/>
        </w:trPr>
        <w:tc>
          <w:tcPr>
            <w:tcW w:w="1252" w:type="dxa"/>
            <w:shd w:val="clear" w:color="auto" w:fill="F2F2F2" w:themeFill="background1" w:themeFillShade="F2"/>
            <w:vAlign w:val="center"/>
          </w:tcPr>
          <w:p w:rsidR="000A2D87" w:rsidRPr="000A2D87" w:rsidRDefault="000A2D87" w:rsidP="00FB0342">
            <w:pPr>
              <w:ind w:firstLine="0"/>
              <w:jc w:val="center"/>
              <w:rPr>
                <w:rFonts w:eastAsia="Calibri"/>
                <w:sz w:val="22"/>
                <w:szCs w:val="22"/>
                <w:lang w:eastAsia="en-AU"/>
              </w:rPr>
            </w:pPr>
            <w:r w:rsidRPr="000A2D87">
              <w:rPr>
                <w:rFonts w:eastAsia="Calibri"/>
                <w:b/>
                <w:bCs/>
                <w:sz w:val="22"/>
                <w:szCs w:val="22"/>
                <w:lang w:eastAsia="en-AU"/>
              </w:rPr>
              <w:t>Nhóm ưu tiên</w:t>
            </w:r>
          </w:p>
        </w:tc>
        <w:tc>
          <w:tcPr>
            <w:tcW w:w="1154" w:type="dxa"/>
            <w:tcBorders>
              <w:bottom w:val="single" w:sz="4" w:space="0" w:color="000000" w:themeColor="text1"/>
            </w:tcBorders>
            <w:shd w:val="clear" w:color="auto" w:fill="F2F2F2" w:themeFill="background1" w:themeFillShade="F2"/>
            <w:vAlign w:val="center"/>
          </w:tcPr>
          <w:p w:rsidR="000A2D87" w:rsidRPr="000A2D87" w:rsidRDefault="000A2D87" w:rsidP="00FB0342">
            <w:pPr>
              <w:spacing w:before="100" w:beforeAutospacing="1" w:after="100" w:afterAutospacing="1"/>
              <w:ind w:firstLine="0"/>
              <w:jc w:val="center"/>
              <w:rPr>
                <w:rFonts w:eastAsia="Calibri"/>
                <w:b/>
                <w:bCs/>
                <w:sz w:val="22"/>
                <w:szCs w:val="22"/>
                <w:lang w:eastAsia="en-AU"/>
              </w:rPr>
            </w:pPr>
            <w:r w:rsidRPr="000A2D87">
              <w:rPr>
                <w:rFonts w:eastAsia="Calibri"/>
                <w:b/>
                <w:bCs/>
                <w:sz w:val="22"/>
                <w:szCs w:val="22"/>
                <w:lang w:eastAsia="en-AU"/>
              </w:rPr>
              <w:t>Đối tượng ưu tiên</w:t>
            </w:r>
          </w:p>
        </w:tc>
        <w:tc>
          <w:tcPr>
            <w:tcW w:w="6520" w:type="dxa"/>
            <w:tcBorders>
              <w:bottom w:val="single" w:sz="4" w:space="0" w:color="000000" w:themeColor="text1"/>
            </w:tcBorders>
            <w:shd w:val="clear" w:color="auto" w:fill="F2F2F2" w:themeFill="background1" w:themeFillShade="F2"/>
            <w:vAlign w:val="center"/>
          </w:tcPr>
          <w:p w:rsidR="000A2D87" w:rsidRPr="000A2D87" w:rsidRDefault="000A2D87" w:rsidP="00FB0342">
            <w:pPr>
              <w:spacing w:before="100" w:beforeAutospacing="1" w:after="100" w:afterAutospacing="1"/>
              <w:ind w:firstLine="0"/>
              <w:jc w:val="center"/>
              <w:rPr>
                <w:rFonts w:eastAsia="Calibri"/>
                <w:bCs/>
                <w:i/>
                <w:sz w:val="22"/>
                <w:szCs w:val="22"/>
                <w:lang w:eastAsia="en-AU"/>
              </w:rPr>
            </w:pPr>
            <w:r w:rsidRPr="000A2D87">
              <w:rPr>
                <w:rFonts w:eastAsia="Calibri"/>
                <w:b/>
                <w:bCs/>
                <w:sz w:val="22"/>
                <w:szCs w:val="22"/>
                <w:lang w:eastAsia="en-AU"/>
              </w:rPr>
              <w:t xml:space="preserve">Điều kiện để được hưởng chế độ ưu tiên </w:t>
            </w:r>
            <w:r w:rsidRPr="000A2D87">
              <w:rPr>
                <w:rFonts w:eastAsia="Calibri"/>
                <w:bCs/>
                <w:i/>
                <w:sz w:val="22"/>
                <w:szCs w:val="22"/>
                <w:lang w:eastAsia="en-AU"/>
              </w:rPr>
              <w:t>(Trích Quy chế tuyển sinh)</w:t>
            </w:r>
          </w:p>
        </w:tc>
        <w:tc>
          <w:tcPr>
            <w:tcW w:w="6196" w:type="dxa"/>
            <w:tcBorders>
              <w:bottom w:val="single" w:sz="4" w:space="0" w:color="000000" w:themeColor="text1"/>
            </w:tcBorders>
            <w:shd w:val="clear" w:color="auto" w:fill="F2F2F2" w:themeFill="background1" w:themeFillShade="F2"/>
            <w:vAlign w:val="center"/>
          </w:tcPr>
          <w:p w:rsidR="000A2D87" w:rsidRPr="000A2D87" w:rsidRDefault="000A2D87" w:rsidP="00FB0342">
            <w:pPr>
              <w:spacing w:before="100" w:beforeAutospacing="1" w:after="100" w:afterAutospacing="1"/>
              <w:ind w:firstLine="0"/>
              <w:jc w:val="center"/>
              <w:rPr>
                <w:rFonts w:eastAsia="Calibri"/>
                <w:sz w:val="22"/>
                <w:szCs w:val="22"/>
                <w:lang w:eastAsia="en-AU"/>
              </w:rPr>
            </w:pPr>
            <w:r w:rsidRPr="000A2D87">
              <w:rPr>
                <w:rFonts w:eastAsia="Calibri"/>
                <w:b/>
                <w:bCs/>
                <w:sz w:val="22"/>
                <w:szCs w:val="22"/>
                <w:lang w:eastAsia="en-AU"/>
              </w:rPr>
              <w:t xml:space="preserve">Các minh chứng cần phải có </w:t>
            </w:r>
          </w:p>
        </w:tc>
      </w:tr>
      <w:tr w:rsidR="000A2D87" w:rsidRPr="000A2D87" w:rsidTr="00FB0342">
        <w:trPr>
          <w:trHeight w:val="1954"/>
          <w:jc w:val="center"/>
        </w:trPr>
        <w:tc>
          <w:tcPr>
            <w:tcW w:w="1252" w:type="dxa"/>
            <w:vMerge w:val="restart"/>
            <w:vAlign w:val="center"/>
          </w:tcPr>
          <w:p w:rsidR="000A2D87" w:rsidRPr="000A2D87" w:rsidRDefault="000A2D87" w:rsidP="00FB0342">
            <w:pPr>
              <w:spacing w:before="60" w:line="288" w:lineRule="auto"/>
              <w:ind w:firstLine="0"/>
              <w:jc w:val="center"/>
              <w:rPr>
                <w:rFonts w:eastAsia="Calibri"/>
                <w:sz w:val="26"/>
                <w:szCs w:val="26"/>
                <w:lang w:eastAsia="en-AU"/>
              </w:rPr>
            </w:pPr>
            <w:r w:rsidRPr="000A2D87">
              <w:rPr>
                <w:rFonts w:eastAsia="Calibri"/>
                <w:b/>
                <w:sz w:val="26"/>
                <w:szCs w:val="26"/>
                <w:lang w:eastAsia="en-AU"/>
              </w:rPr>
              <w:t>NHÓM ƯU TIÊN 1 (UT1)</w:t>
            </w:r>
          </w:p>
        </w:tc>
        <w:tc>
          <w:tcPr>
            <w:tcW w:w="1154" w:type="dxa"/>
            <w:tcBorders>
              <w:bottom w:val="dashSmallGap" w:sz="4" w:space="0" w:color="000000" w:themeColor="text1"/>
            </w:tcBorders>
            <w:vAlign w:val="center"/>
          </w:tcPr>
          <w:p w:rsidR="000A2D87" w:rsidRPr="000A2D87" w:rsidRDefault="000A2D87" w:rsidP="00FB0342">
            <w:pPr>
              <w:spacing w:before="60"/>
              <w:ind w:firstLine="0"/>
              <w:jc w:val="center"/>
              <w:rPr>
                <w:rFonts w:eastAsia="Calibri"/>
                <w:sz w:val="26"/>
                <w:szCs w:val="26"/>
                <w:lang w:eastAsia="en-AU"/>
              </w:rPr>
            </w:pPr>
            <w:r w:rsidRPr="000A2D87">
              <w:rPr>
                <w:rFonts w:eastAsia="Calibri"/>
                <w:b/>
                <w:bCs/>
                <w:sz w:val="26"/>
                <w:szCs w:val="26"/>
                <w:lang w:eastAsia="en-AU"/>
              </w:rPr>
              <w:t>Đối tượng 01</w:t>
            </w:r>
          </w:p>
        </w:tc>
        <w:tc>
          <w:tcPr>
            <w:tcW w:w="6520" w:type="dxa"/>
            <w:tcBorders>
              <w:bottom w:val="dashSmallGap" w:sz="4" w:space="0" w:color="000000" w:themeColor="text1"/>
            </w:tcBorders>
            <w:vAlign w:val="center"/>
          </w:tcPr>
          <w:p w:rsidR="000A2D87" w:rsidRPr="000A2D87" w:rsidRDefault="000A2D87" w:rsidP="00FB0342">
            <w:pPr>
              <w:spacing w:before="60"/>
              <w:ind w:left="130" w:right="130" w:firstLine="0"/>
              <w:rPr>
                <w:rFonts w:eastAsia="Calibri"/>
                <w:sz w:val="26"/>
                <w:szCs w:val="26"/>
                <w:lang w:eastAsia="en-AU"/>
              </w:rPr>
            </w:pPr>
            <w:r w:rsidRPr="000A2D87">
              <w:rPr>
                <w:color w:val="000000"/>
                <w:sz w:val="26"/>
                <w:szCs w:val="26"/>
                <w:shd w:val="clear" w:color="auto" w:fill="FFFFFF"/>
              </w:rPr>
              <w:t>Công dân Việt Nam là người dân tộc thiểu số có nơi thường trú trong thời gian học THPT hoặc trung cấp trên 18 tháng tại Khu vực 1</w:t>
            </w:r>
          </w:p>
        </w:tc>
        <w:tc>
          <w:tcPr>
            <w:tcW w:w="6196" w:type="dxa"/>
            <w:tcBorders>
              <w:bottom w:val="dashSmallGap" w:sz="4" w:space="0" w:color="000000" w:themeColor="text1"/>
            </w:tcBorders>
            <w:vAlign w:val="center"/>
          </w:tcPr>
          <w:p w:rsidR="000A2D87" w:rsidRPr="000A2D87" w:rsidRDefault="000A2D87" w:rsidP="00FB0342">
            <w:pPr>
              <w:ind w:left="126" w:right="138" w:firstLine="0"/>
              <w:rPr>
                <w:rFonts w:eastAsia="Calibri"/>
                <w:sz w:val="26"/>
                <w:szCs w:val="26"/>
                <w:lang w:eastAsia="en-AU"/>
              </w:rPr>
            </w:pPr>
            <w:r w:rsidRPr="000A2D87">
              <w:rPr>
                <w:rFonts w:eastAsia="Calibri"/>
                <w:sz w:val="26"/>
                <w:szCs w:val="26"/>
                <w:lang w:eastAsia="en-AU"/>
              </w:rPr>
              <w:t xml:space="preserve">- Bản sao hợp lệ Giấy khai sinh </w:t>
            </w:r>
            <w:r w:rsidRPr="000A2D87">
              <w:rPr>
                <w:color w:val="000000"/>
                <w:sz w:val="26"/>
                <w:szCs w:val="26"/>
                <w:shd w:val="clear" w:color="auto" w:fill="FFFFFF"/>
              </w:rPr>
              <w:t>hoặc quyết định xác định lại dân tộc của cấp có thẩm quyền</w:t>
            </w:r>
          </w:p>
          <w:p w:rsidR="000A2D87" w:rsidRPr="000A2D87" w:rsidRDefault="000A2D87" w:rsidP="00FB0342">
            <w:pPr>
              <w:ind w:left="126" w:right="138" w:firstLine="0"/>
              <w:rPr>
                <w:rFonts w:eastAsia="Calibri"/>
                <w:b/>
                <w:i/>
                <w:sz w:val="26"/>
                <w:szCs w:val="26"/>
                <w:lang w:eastAsia="en-AU"/>
              </w:rPr>
            </w:pPr>
            <w:r w:rsidRPr="000A2D87">
              <w:rPr>
                <w:rFonts w:eastAsia="Calibri"/>
                <w:sz w:val="26"/>
                <w:szCs w:val="26"/>
                <w:lang w:eastAsia="en-AU"/>
              </w:rPr>
              <w:t>- Bản sao hợp lệ Hộ khẩu thường trú tại xã KV1 trên 18 tháng  (ở cùng với cha, mẹ, trừ trường hợp đặc biệt theo Luật Cư trú)</w:t>
            </w:r>
          </w:p>
        </w:tc>
      </w:tr>
      <w:tr w:rsidR="000A2D87" w:rsidRPr="000A2D87" w:rsidTr="00FB0342">
        <w:trPr>
          <w:trHeight w:val="373"/>
          <w:jc w:val="center"/>
        </w:trPr>
        <w:tc>
          <w:tcPr>
            <w:tcW w:w="1252" w:type="dxa"/>
            <w:vMerge/>
            <w:vAlign w:val="center"/>
          </w:tcPr>
          <w:p w:rsidR="000A2D87" w:rsidRPr="000A2D87" w:rsidRDefault="000A2D87" w:rsidP="00FB0342">
            <w:pPr>
              <w:spacing w:before="60" w:line="288" w:lineRule="auto"/>
              <w:ind w:firstLine="0"/>
              <w:rPr>
                <w:rFonts w:eastAsia="Calibri"/>
                <w:sz w:val="26"/>
                <w:szCs w:val="26"/>
                <w:lang w:eastAsia="en-AU"/>
              </w:rPr>
            </w:pPr>
          </w:p>
        </w:tc>
        <w:tc>
          <w:tcPr>
            <w:tcW w:w="1154" w:type="dxa"/>
            <w:tcBorders>
              <w:top w:val="dashSmallGap" w:sz="4" w:space="0" w:color="000000" w:themeColor="text1"/>
              <w:bottom w:val="dashSmallGap" w:sz="4" w:space="0" w:color="000000" w:themeColor="text1"/>
            </w:tcBorders>
            <w:vAlign w:val="center"/>
          </w:tcPr>
          <w:p w:rsidR="000A2D87" w:rsidRPr="000A2D87" w:rsidRDefault="000A2D87" w:rsidP="00FB0342">
            <w:pPr>
              <w:spacing w:before="60"/>
              <w:ind w:firstLine="0"/>
              <w:jc w:val="center"/>
              <w:rPr>
                <w:rFonts w:eastAsia="Calibri"/>
                <w:b/>
                <w:bCs/>
                <w:sz w:val="26"/>
                <w:szCs w:val="26"/>
                <w:lang w:eastAsia="en-AU"/>
              </w:rPr>
            </w:pPr>
            <w:r w:rsidRPr="000A2D87">
              <w:rPr>
                <w:rFonts w:eastAsia="Calibri"/>
                <w:b/>
                <w:bCs/>
                <w:sz w:val="26"/>
                <w:szCs w:val="26"/>
                <w:lang w:eastAsia="en-AU"/>
              </w:rPr>
              <w:t>Đối tượng 02</w:t>
            </w:r>
          </w:p>
        </w:tc>
        <w:tc>
          <w:tcPr>
            <w:tcW w:w="6520" w:type="dxa"/>
            <w:tcBorders>
              <w:top w:val="dashSmallGap" w:sz="4" w:space="0" w:color="000000" w:themeColor="text1"/>
              <w:bottom w:val="dashSmallGap" w:sz="4" w:space="0" w:color="000000" w:themeColor="text1"/>
            </w:tcBorders>
            <w:vAlign w:val="center"/>
          </w:tcPr>
          <w:p w:rsidR="000A2D87" w:rsidRPr="000A2D87" w:rsidRDefault="000A2D87" w:rsidP="00FB0342">
            <w:pPr>
              <w:spacing w:before="60"/>
              <w:ind w:left="127" w:right="130" w:firstLine="0"/>
              <w:rPr>
                <w:rFonts w:eastAsia="Calibri"/>
                <w:sz w:val="26"/>
                <w:szCs w:val="26"/>
                <w:lang w:eastAsia="en-AU"/>
              </w:rPr>
            </w:pPr>
            <w:r w:rsidRPr="000A2D87">
              <w:rPr>
                <w:rFonts w:eastAsia="Times New Roman"/>
                <w:color w:val="222222"/>
                <w:sz w:val="26"/>
                <w:szCs w:val="26"/>
              </w:rPr>
              <w:t>Công nhân trực tiếp sản xuất đã làm việc liên tục 5 năm trở lên trong đó có ít nhất 2 năm là chiến sĩ thi đua được cấp tỉnh trở lên công nhận và cấp bằng khen</w:t>
            </w:r>
          </w:p>
        </w:tc>
        <w:tc>
          <w:tcPr>
            <w:tcW w:w="6196" w:type="dxa"/>
            <w:tcBorders>
              <w:top w:val="dashSmallGap" w:sz="4" w:space="0" w:color="000000" w:themeColor="text1"/>
              <w:bottom w:val="dashSmallGap" w:sz="4" w:space="0" w:color="000000" w:themeColor="text1"/>
            </w:tcBorders>
            <w:vAlign w:val="center"/>
          </w:tcPr>
          <w:p w:rsidR="000A2D87" w:rsidRPr="000A2D87" w:rsidRDefault="000A2D87" w:rsidP="00FB0342">
            <w:pPr>
              <w:spacing w:before="60"/>
              <w:ind w:left="126" w:right="138" w:firstLine="0"/>
              <w:rPr>
                <w:rFonts w:eastAsia="Calibri"/>
                <w:sz w:val="26"/>
                <w:szCs w:val="26"/>
                <w:lang w:eastAsia="en-AU"/>
              </w:rPr>
            </w:pPr>
            <w:r w:rsidRPr="000A2D87">
              <w:rPr>
                <w:color w:val="000000"/>
                <w:sz w:val="26"/>
                <w:szCs w:val="26"/>
                <w:shd w:val="clear" w:color="auto" w:fill="FFFFFF"/>
              </w:rPr>
              <w:t xml:space="preserve">Giấy xác nhận của đơn vị quản lý về thời gian làm việc và </w:t>
            </w:r>
            <w:r w:rsidRPr="000A2D87">
              <w:rPr>
                <w:rFonts w:eastAsia="Calibri"/>
                <w:sz w:val="26"/>
                <w:szCs w:val="26"/>
                <w:lang w:eastAsia="en-AU"/>
              </w:rPr>
              <w:t xml:space="preserve">Bản sao hợp lệ </w:t>
            </w:r>
            <w:r w:rsidRPr="000A2D87">
              <w:rPr>
                <w:color w:val="000000"/>
                <w:sz w:val="26"/>
                <w:szCs w:val="26"/>
                <w:shd w:val="clear" w:color="auto" w:fill="FFFFFF"/>
              </w:rPr>
              <w:t>Bằng khen hoặc Quyết định công nhận là chiến sĩ thi đua cấp tỉnh</w:t>
            </w:r>
          </w:p>
        </w:tc>
      </w:tr>
      <w:tr w:rsidR="000A2D87" w:rsidRPr="000A2D87" w:rsidTr="00FB0342">
        <w:trPr>
          <w:trHeight w:val="901"/>
          <w:jc w:val="center"/>
        </w:trPr>
        <w:tc>
          <w:tcPr>
            <w:tcW w:w="1252" w:type="dxa"/>
            <w:vMerge/>
            <w:vAlign w:val="center"/>
          </w:tcPr>
          <w:p w:rsidR="000A2D87" w:rsidRPr="000A2D87" w:rsidRDefault="000A2D87" w:rsidP="00FB0342">
            <w:pPr>
              <w:spacing w:before="60" w:line="288" w:lineRule="auto"/>
              <w:ind w:firstLine="0"/>
              <w:jc w:val="center"/>
              <w:rPr>
                <w:rFonts w:eastAsia="Calibri"/>
                <w:i/>
                <w:sz w:val="26"/>
                <w:szCs w:val="26"/>
                <w:lang w:eastAsia="en-AU"/>
              </w:rPr>
            </w:pPr>
          </w:p>
        </w:tc>
        <w:tc>
          <w:tcPr>
            <w:tcW w:w="1154" w:type="dxa"/>
            <w:vMerge w:val="restart"/>
            <w:tcBorders>
              <w:top w:val="dashSmallGap" w:sz="4" w:space="0" w:color="000000" w:themeColor="text1"/>
            </w:tcBorders>
            <w:vAlign w:val="center"/>
          </w:tcPr>
          <w:p w:rsidR="000A2D87" w:rsidRPr="000A2D87" w:rsidRDefault="000A2D87" w:rsidP="00FB0342">
            <w:pPr>
              <w:spacing w:before="60"/>
              <w:ind w:firstLine="0"/>
              <w:jc w:val="center"/>
              <w:rPr>
                <w:rFonts w:eastAsia="Calibri"/>
                <w:sz w:val="26"/>
                <w:szCs w:val="26"/>
                <w:lang w:eastAsia="en-AU"/>
              </w:rPr>
            </w:pPr>
            <w:r w:rsidRPr="000A2D87">
              <w:rPr>
                <w:rFonts w:eastAsia="Calibri"/>
                <w:b/>
                <w:bCs/>
                <w:sz w:val="26"/>
                <w:szCs w:val="26"/>
                <w:lang w:eastAsia="en-AU"/>
              </w:rPr>
              <w:t>Đối tượng 03</w:t>
            </w:r>
          </w:p>
        </w:tc>
        <w:tc>
          <w:tcPr>
            <w:tcW w:w="6520" w:type="dxa"/>
            <w:tcBorders>
              <w:top w:val="dashSmallGap" w:sz="4" w:space="0" w:color="000000" w:themeColor="text1"/>
              <w:bottom w:val="dotted" w:sz="4" w:space="0" w:color="000000" w:themeColor="text1"/>
            </w:tcBorders>
            <w:vAlign w:val="center"/>
          </w:tcPr>
          <w:p w:rsidR="000A2D87" w:rsidRPr="000A2D87" w:rsidRDefault="000A2D87" w:rsidP="00FB0342">
            <w:pPr>
              <w:spacing w:before="60" w:after="60"/>
              <w:ind w:left="127" w:right="130" w:firstLine="0"/>
              <w:rPr>
                <w:rFonts w:eastAsia="Calibri"/>
                <w:sz w:val="26"/>
                <w:szCs w:val="26"/>
                <w:lang w:eastAsia="en-AU"/>
              </w:rPr>
            </w:pPr>
            <w:r w:rsidRPr="000A2D87">
              <w:rPr>
                <w:rFonts w:eastAsia="Calibri"/>
                <w:sz w:val="26"/>
                <w:szCs w:val="26"/>
                <w:lang w:eastAsia="en-AU"/>
              </w:rPr>
              <w:t>Thương binh, bệnh binh và người có “Giấy chứng nhận được hưởng chính sách như thương binh”</w:t>
            </w:r>
          </w:p>
        </w:tc>
        <w:tc>
          <w:tcPr>
            <w:tcW w:w="6196" w:type="dxa"/>
            <w:tcBorders>
              <w:top w:val="dashSmallGap" w:sz="4" w:space="0" w:color="000000" w:themeColor="text1"/>
              <w:bottom w:val="dotted" w:sz="4" w:space="0" w:color="000000" w:themeColor="text1"/>
            </w:tcBorders>
            <w:vAlign w:val="center"/>
          </w:tcPr>
          <w:p w:rsidR="000A2D87" w:rsidRPr="000A2D87" w:rsidRDefault="000A2D87" w:rsidP="00FB0342">
            <w:pPr>
              <w:spacing w:before="60" w:after="60"/>
              <w:ind w:left="130" w:right="144" w:firstLine="0"/>
              <w:rPr>
                <w:rFonts w:eastAsia="Calibri"/>
                <w:sz w:val="26"/>
                <w:szCs w:val="26"/>
                <w:lang w:eastAsia="en-AU"/>
              </w:rPr>
            </w:pPr>
            <w:r w:rsidRPr="000A2D87">
              <w:rPr>
                <w:rFonts w:eastAsia="Calibri"/>
                <w:sz w:val="26"/>
                <w:szCs w:val="26"/>
                <w:lang w:eastAsia="en-AU"/>
              </w:rPr>
              <w:t>Bản sao hợp lệ Giấy chứng nhận Thương binh/Bệnh binh/người được hưởng chính sách như thương binh</w:t>
            </w:r>
          </w:p>
        </w:tc>
      </w:tr>
      <w:tr w:rsidR="000A2D87" w:rsidRPr="000A2D87" w:rsidTr="00FB0342">
        <w:trPr>
          <w:trHeight w:val="1121"/>
          <w:jc w:val="center"/>
        </w:trPr>
        <w:tc>
          <w:tcPr>
            <w:tcW w:w="1252" w:type="dxa"/>
            <w:vMerge/>
            <w:vAlign w:val="center"/>
          </w:tcPr>
          <w:p w:rsidR="000A2D87" w:rsidRPr="000A2D87" w:rsidRDefault="000A2D87" w:rsidP="00FB0342">
            <w:pPr>
              <w:spacing w:before="60" w:line="288" w:lineRule="auto"/>
              <w:ind w:firstLine="0"/>
              <w:rPr>
                <w:rFonts w:eastAsia="Calibri"/>
                <w:sz w:val="26"/>
                <w:szCs w:val="26"/>
                <w:lang w:eastAsia="en-AU"/>
              </w:rPr>
            </w:pPr>
          </w:p>
        </w:tc>
        <w:tc>
          <w:tcPr>
            <w:tcW w:w="1154" w:type="dxa"/>
            <w:vMerge/>
            <w:vAlign w:val="center"/>
          </w:tcPr>
          <w:p w:rsidR="000A2D87" w:rsidRPr="000A2D87" w:rsidRDefault="000A2D87" w:rsidP="00FB0342">
            <w:pPr>
              <w:spacing w:before="60"/>
              <w:ind w:firstLine="0"/>
              <w:jc w:val="center"/>
              <w:rPr>
                <w:rFonts w:eastAsia="Calibri"/>
                <w:b/>
                <w:bCs/>
                <w:sz w:val="26"/>
                <w:szCs w:val="26"/>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before="60" w:after="60"/>
              <w:ind w:left="127" w:right="130" w:firstLine="0"/>
              <w:rPr>
                <w:rFonts w:eastAsia="Calibri"/>
                <w:sz w:val="26"/>
                <w:szCs w:val="26"/>
                <w:lang w:eastAsia="en-AU"/>
              </w:rPr>
            </w:pPr>
            <w:r w:rsidRPr="000A2D87">
              <w:rPr>
                <w:color w:val="000000"/>
                <w:sz w:val="26"/>
                <w:szCs w:val="26"/>
                <w:shd w:val="clear" w:color="auto" w:fill="FFFFFF"/>
              </w:rPr>
              <w:t>Quân nhân; sĩ quan, hạ sĩ quan, chiến sĩ nghĩa vụ trong Công an nhân dân tại ngũ được cử đi học có thời gian phục vụ từ 12 tháng trở lên tại Khu vực 1</w:t>
            </w:r>
            <w:r w:rsidRPr="000A2D87">
              <w:rPr>
                <w:rFonts w:eastAsia="Calibri"/>
                <w:sz w:val="26"/>
                <w:szCs w:val="26"/>
              </w:rPr>
              <w:t>.</w:t>
            </w:r>
          </w:p>
        </w:tc>
        <w:tc>
          <w:tcPr>
            <w:tcW w:w="6196" w:type="dxa"/>
            <w:vMerge w:val="restart"/>
            <w:tcBorders>
              <w:top w:val="dotted" w:sz="4" w:space="0" w:color="000000" w:themeColor="text1"/>
            </w:tcBorders>
            <w:vAlign w:val="center"/>
          </w:tcPr>
          <w:p w:rsidR="000A2D87" w:rsidRPr="000A2D87" w:rsidRDefault="000A2D87" w:rsidP="00FB0342">
            <w:pPr>
              <w:spacing w:before="60" w:after="60"/>
              <w:ind w:left="126" w:right="138" w:firstLine="0"/>
              <w:rPr>
                <w:rFonts w:eastAsia="Calibri"/>
                <w:sz w:val="26"/>
                <w:szCs w:val="26"/>
                <w:lang w:eastAsia="en-AU"/>
              </w:rPr>
            </w:pPr>
            <w:r w:rsidRPr="000A2D87">
              <w:rPr>
                <w:color w:val="000000"/>
                <w:sz w:val="26"/>
                <w:szCs w:val="26"/>
                <w:shd w:val="clear" w:color="auto" w:fill="FFFFFF"/>
              </w:rPr>
              <w:t>Giấy xác nhận của đơn vị cử đi học từ cấp Trung đoàn (hoặc tương đương trở lên) trở lên hoặc bản sao Lệnh gọi nhập ngũ hoặc Công an đơn vị, địa phương nơi sơ tuyển xác nhận</w:t>
            </w:r>
            <w:r w:rsidRPr="000A2D87">
              <w:rPr>
                <w:rFonts w:eastAsia="Calibri"/>
                <w:sz w:val="26"/>
                <w:szCs w:val="26"/>
                <w:lang w:eastAsia="en-AU"/>
              </w:rPr>
              <w:t xml:space="preserve">. Trong đó có nêu rõ thời gian phục vụ </w:t>
            </w:r>
            <w:r w:rsidRPr="000A2D87">
              <w:rPr>
                <w:rFonts w:eastAsia="Calibri"/>
                <w:sz w:val="26"/>
                <w:szCs w:val="26"/>
              </w:rPr>
              <w:t>từ 12 tháng trở lên tại Khu vực 1 hoặc từ 18 tháng trở lên;</w:t>
            </w:r>
          </w:p>
        </w:tc>
      </w:tr>
      <w:tr w:rsidR="000A2D87" w:rsidRPr="000A2D87" w:rsidTr="00FB0342">
        <w:trPr>
          <w:trHeight w:val="1138"/>
          <w:jc w:val="center"/>
        </w:trPr>
        <w:tc>
          <w:tcPr>
            <w:tcW w:w="1252" w:type="dxa"/>
            <w:vMerge/>
            <w:vAlign w:val="center"/>
          </w:tcPr>
          <w:p w:rsidR="000A2D87" w:rsidRPr="000A2D87" w:rsidRDefault="000A2D87" w:rsidP="00FB0342">
            <w:pPr>
              <w:spacing w:before="60" w:line="288" w:lineRule="auto"/>
              <w:ind w:firstLine="0"/>
              <w:rPr>
                <w:rFonts w:eastAsia="Calibri"/>
                <w:sz w:val="26"/>
                <w:szCs w:val="26"/>
                <w:lang w:eastAsia="en-AU"/>
              </w:rPr>
            </w:pPr>
          </w:p>
        </w:tc>
        <w:tc>
          <w:tcPr>
            <w:tcW w:w="1154" w:type="dxa"/>
            <w:vMerge/>
            <w:vAlign w:val="center"/>
          </w:tcPr>
          <w:p w:rsidR="000A2D87" w:rsidRPr="000A2D87" w:rsidRDefault="000A2D87" w:rsidP="00FB0342">
            <w:pPr>
              <w:spacing w:before="60"/>
              <w:ind w:firstLine="0"/>
              <w:jc w:val="center"/>
              <w:rPr>
                <w:rFonts w:eastAsia="Calibri"/>
                <w:b/>
                <w:bCs/>
                <w:sz w:val="26"/>
                <w:szCs w:val="26"/>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before="60"/>
              <w:ind w:left="125" w:right="130" w:firstLine="0"/>
              <w:rPr>
                <w:rStyle w:val="fontstyle01"/>
                <w:sz w:val="26"/>
                <w:szCs w:val="26"/>
              </w:rPr>
            </w:pPr>
            <w:r w:rsidRPr="000A2D87">
              <w:rPr>
                <w:color w:val="000000"/>
                <w:sz w:val="26"/>
                <w:szCs w:val="26"/>
                <w:shd w:val="clear" w:color="auto" w:fill="FFFFFF"/>
              </w:rPr>
              <w:t>Quân nhân; sĩ quan, hạ sĩ quan, chiến sĩ nghĩa vụ trong Công an nhân dân tại ngũ được cử đi học có thời gian phục vụ từ 18 tháng trở lên</w:t>
            </w:r>
          </w:p>
        </w:tc>
        <w:tc>
          <w:tcPr>
            <w:tcW w:w="6196" w:type="dxa"/>
            <w:vMerge/>
            <w:tcBorders>
              <w:bottom w:val="dotted" w:sz="4" w:space="0" w:color="000000" w:themeColor="text1"/>
            </w:tcBorders>
            <w:vAlign w:val="center"/>
          </w:tcPr>
          <w:p w:rsidR="000A2D87" w:rsidRPr="000A2D87" w:rsidRDefault="000A2D87" w:rsidP="00FB0342">
            <w:pPr>
              <w:spacing w:before="60" w:after="60"/>
              <w:ind w:left="126" w:right="138" w:firstLine="0"/>
              <w:rPr>
                <w:rFonts w:eastAsia="Calibri"/>
                <w:sz w:val="26"/>
                <w:szCs w:val="26"/>
                <w:lang w:eastAsia="en-AU"/>
              </w:rPr>
            </w:pPr>
          </w:p>
        </w:tc>
      </w:tr>
      <w:tr w:rsidR="000A2D87" w:rsidRPr="000A2D87" w:rsidTr="00FB0342">
        <w:trPr>
          <w:jc w:val="center"/>
        </w:trPr>
        <w:tc>
          <w:tcPr>
            <w:tcW w:w="1252" w:type="dxa"/>
            <w:vMerge/>
            <w:vAlign w:val="center"/>
          </w:tcPr>
          <w:p w:rsidR="000A2D87" w:rsidRPr="000A2D87" w:rsidRDefault="000A2D87" w:rsidP="00FB0342">
            <w:pPr>
              <w:spacing w:before="60" w:line="288" w:lineRule="auto"/>
              <w:ind w:firstLine="0"/>
              <w:rPr>
                <w:rFonts w:eastAsia="Calibri"/>
                <w:sz w:val="26"/>
                <w:szCs w:val="26"/>
                <w:lang w:eastAsia="en-AU"/>
              </w:rPr>
            </w:pPr>
          </w:p>
        </w:tc>
        <w:tc>
          <w:tcPr>
            <w:tcW w:w="1154" w:type="dxa"/>
            <w:vMerge/>
            <w:tcBorders>
              <w:bottom w:val="single" w:sz="4" w:space="0" w:color="auto"/>
            </w:tcBorders>
            <w:vAlign w:val="center"/>
          </w:tcPr>
          <w:p w:rsidR="000A2D87" w:rsidRPr="000A2D87" w:rsidRDefault="000A2D87" w:rsidP="00FB0342">
            <w:pPr>
              <w:spacing w:before="60"/>
              <w:ind w:firstLine="0"/>
              <w:jc w:val="center"/>
              <w:rPr>
                <w:rFonts w:eastAsia="Calibri"/>
                <w:b/>
                <w:bCs/>
                <w:sz w:val="26"/>
                <w:szCs w:val="26"/>
                <w:lang w:eastAsia="en-AU"/>
              </w:rPr>
            </w:pPr>
          </w:p>
        </w:tc>
        <w:tc>
          <w:tcPr>
            <w:tcW w:w="6520" w:type="dxa"/>
            <w:tcBorders>
              <w:top w:val="dotted" w:sz="4" w:space="0" w:color="000000" w:themeColor="text1"/>
              <w:bottom w:val="single" w:sz="4" w:space="0" w:color="auto"/>
            </w:tcBorders>
            <w:vAlign w:val="center"/>
          </w:tcPr>
          <w:p w:rsidR="000A2D87" w:rsidRPr="000A2D87" w:rsidRDefault="000A2D87" w:rsidP="00FB0342">
            <w:pPr>
              <w:spacing w:before="60" w:after="60"/>
              <w:ind w:left="127" w:right="130" w:firstLine="0"/>
              <w:rPr>
                <w:rFonts w:eastAsia="Calibri"/>
                <w:sz w:val="26"/>
                <w:szCs w:val="26"/>
                <w:lang w:eastAsia="en-AU"/>
              </w:rPr>
            </w:pPr>
            <w:r w:rsidRPr="000A2D87">
              <w:rPr>
                <w:rStyle w:val="fontstyle01"/>
                <w:sz w:val="26"/>
                <w:szCs w:val="26"/>
              </w:rPr>
              <w:t>Quân nhân; sĩ quan, hạ sĩ quan, chiến sĩ nghĩa vụ trong Công an nhân dân</w:t>
            </w:r>
            <w:r w:rsidRPr="000A2D87">
              <w:rPr>
                <w:rFonts w:eastAsia="Calibri"/>
                <w:sz w:val="26"/>
                <w:szCs w:val="26"/>
                <w:lang w:eastAsia="en-AU"/>
              </w:rPr>
              <w:t xml:space="preserve"> đã xuất ngũ, được công nhận hoàn thành nghĩa vụ phục vụ tại ngũ theo quy định</w:t>
            </w:r>
          </w:p>
        </w:tc>
        <w:tc>
          <w:tcPr>
            <w:tcW w:w="6196" w:type="dxa"/>
            <w:tcBorders>
              <w:top w:val="dotted" w:sz="4" w:space="0" w:color="000000" w:themeColor="text1"/>
              <w:bottom w:val="single" w:sz="4" w:space="0" w:color="auto"/>
            </w:tcBorders>
            <w:vAlign w:val="center"/>
          </w:tcPr>
          <w:p w:rsidR="000A2D87" w:rsidRPr="000A2D87" w:rsidRDefault="000A2D87" w:rsidP="00FB0342">
            <w:pPr>
              <w:spacing w:before="60" w:after="60"/>
              <w:ind w:left="126" w:right="138" w:firstLine="0"/>
              <w:rPr>
                <w:rFonts w:eastAsia="Calibri"/>
                <w:sz w:val="26"/>
                <w:szCs w:val="26"/>
                <w:lang w:eastAsia="en-AU"/>
              </w:rPr>
            </w:pPr>
            <w:r w:rsidRPr="000A2D87">
              <w:rPr>
                <w:rFonts w:eastAsia="Calibri"/>
                <w:sz w:val="26"/>
                <w:szCs w:val="26"/>
                <w:lang w:eastAsia="en-AU"/>
              </w:rPr>
              <w:t>Bản sao hợp lệ Quyết định xuất ngũ. Thời gian tối đa được hưởng ưu tiên là 18 tháng tính từ ngày ký quyết định đến ngày xét tuyển.</w:t>
            </w:r>
          </w:p>
        </w:tc>
      </w:tr>
      <w:tr w:rsidR="000A2D87" w:rsidRPr="000A2D87" w:rsidTr="00FB0342">
        <w:trPr>
          <w:jc w:val="center"/>
        </w:trPr>
        <w:tc>
          <w:tcPr>
            <w:tcW w:w="1252" w:type="dxa"/>
            <w:vMerge w:val="restart"/>
            <w:vAlign w:val="center"/>
          </w:tcPr>
          <w:p w:rsidR="000A2D87" w:rsidRPr="000A2D87" w:rsidRDefault="000A2D87" w:rsidP="00FB0342">
            <w:pPr>
              <w:spacing w:before="60" w:line="288" w:lineRule="auto"/>
              <w:ind w:firstLine="0"/>
              <w:jc w:val="center"/>
              <w:rPr>
                <w:rFonts w:eastAsia="Calibri"/>
                <w:b/>
                <w:szCs w:val="20"/>
                <w:lang w:eastAsia="en-AU"/>
              </w:rPr>
            </w:pPr>
            <w:r w:rsidRPr="000A2D87">
              <w:rPr>
                <w:rFonts w:eastAsia="Calibri"/>
                <w:b/>
                <w:szCs w:val="20"/>
                <w:lang w:eastAsia="en-AU"/>
              </w:rPr>
              <w:lastRenderedPageBreak/>
              <w:t>NHÓM ƯU TIÊN 1 (UT1)</w:t>
            </w:r>
          </w:p>
          <w:p w:rsidR="000A2D87" w:rsidRPr="000A2D87" w:rsidRDefault="000A2D87" w:rsidP="00FB0342">
            <w:pPr>
              <w:spacing w:before="60" w:line="288" w:lineRule="auto"/>
              <w:ind w:firstLine="0"/>
              <w:rPr>
                <w:rFonts w:eastAsia="Calibri"/>
                <w:sz w:val="22"/>
                <w:lang w:eastAsia="en-AU"/>
              </w:rPr>
            </w:pPr>
            <w:r w:rsidRPr="000A2D87">
              <w:rPr>
                <w:rFonts w:eastAsia="Calibri"/>
                <w:b/>
                <w:i/>
                <w:szCs w:val="20"/>
                <w:lang w:eastAsia="en-AU"/>
              </w:rPr>
              <w:t>- tiếp theo</w:t>
            </w:r>
          </w:p>
        </w:tc>
        <w:tc>
          <w:tcPr>
            <w:tcW w:w="1154" w:type="dxa"/>
            <w:vMerge w:val="restart"/>
            <w:tcBorders>
              <w:top w:val="single" w:sz="4" w:space="0" w:color="auto"/>
            </w:tcBorders>
            <w:vAlign w:val="center"/>
          </w:tcPr>
          <w:p w:rsidR="000A2D87" w:rsidRPr="000A2D87" w:rsidRDefault="000A2D87" w:rsidP="00FB0342">
            <w:pPr>
              <w:spacing w:before="60"/>
              <w:ind w:firstLine="0"/>
              <w:jc w:val="center"/>
              <w:rPr>
                <w:rFonts w:eastAsia="Calibri"/>
                <w:b/>
                <w:bCs/>
                <w:sz w:val="22"/>
                <w:szCs w:val="20"/>
                <w:lang w:eastAsia="en-AU"/>
              </w:rPr>
            </w:pPr>
            <w:r w:rsidRPr="000A2D87">
              <w:rPr>
                <w:rFonts w:eastAsia="Calibri"/>
                <w:b/>
                <w:bCs/>
                <w:szCs w:val="20"/>
                <w:lang w:eastAsia="en-AU"/>
              </w:rPr>
              <w:t>Đối tượng 04</w:t>
            </w:r>
          </w:p>
        </w:tc>
        <w:tc>
          <w:tcPr>
            <w:tcW w:w="6520" w:type="dxa"/>
            <w:tcBorders>
              <w:top w:val="single" w:sz="4" w:space="0" w:color="auto"/>
              <w:bottom w:val="dotted" w:sz="4" w:space="0" w:color="000000" w:themeColor="text1"/>
            </w:tcBorders>
            <w:vAlign w:val="center"/>
          </w:tcPr>
          <w:p w:rsidR="000A2D87" w:rsidRPr="000A2D87" w:rsidRDefault="000A2D87" w:rsidP="00FB0342">
            <w:pPr>
              <w:ind w:left="127" w:right="130" w:firstLine="0"/>
              <w:rPr>
                <w:rFonts w:eastAsia="Calibri"/>
                <w:sz w:val="25"/>
                <w:szCs w:val="25"/>
                <w:lang w:eastAsia="en-AU"/>
              </w:rPr>
            </w:pPr>
            <w:r w:rsidRPr="000A2D87">
              <w:rPr>
                <w:color w:val="000000"/>
                <w:sz w:val="25"/>
                <w:szCs w:val="25"/>
                <w:shd w:val="clear" w:color="auto" w:fill="FFFFFF"/>
              </w:rPr>
              <w:t>Thân nhân liệt sĩ</w:t>
            </w:r>
          </w:p>
        </w:tc>
        <w:tc>
          <w:tcPr>
            <w:tcW w:w="6196" w:type="dxa"/>
            <w:tcBorders>
              <w:top w:val="single" w:sz="4" w:space="0" w:color="auto"/>
              <w:bottom w:val="dotted" w:sz="4" w:space="0" w:color="000000" w:themeColor="text1"/>
            </w:tcBorders>
            <w:vAlign w:val="center"/>
          </w:tcPr>
          <w:p w:rsidR="000A2D87" w:rsidRPr="000A2D87" w:rsidRDefault="000A2D87" w:rsidP="00FB0342">
            <w:pPr>
              <w:ind w:left="126"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ind w:left="126" w:right="138" w:firstLine="0"/>
              <w:rPr>
                <w:rFonts w:eastAsia="Calibri"/>
                <w:sz w:val="25"/>
                <w:szCs w:val="25"/>
                <w:lang w:eastAsia="en-AU"/>
              </w:rPr>
            </w:pPr>
            <w:r w:rsidRPr="000A2D87">
              <w:rPr>
                <w:rFonts w:eastAsia="Calibri"/>
                <w:sz w:val="25"/>
                <w:szCs w:val="25"/>
                <w:lang w:eastAsia="en-AU"/>
              </w:rPr>
              <w:t xml:space="preserve">- Bản sao hợp lệ </w:t>
            </w:r>
            <w:r w:rsidRPr="000A2D87">
              <w:rPr>
                <w:sz w:val="25"/>
                <w:szCs w:val="25"/>
                <w:shd w:val="clear" w:color="auto" w:fill="FFFFFF"/>
              </w:rPr>
              <w:t>Giấy báo tử hoặc Bản sao Bằng “Tổ quốc ghi công”; Bản khai tình hình thân nhân liệt sĩ (Mẫu 05 ban hành kèm theo Nghị định </w:t>
            </w:r>
            <w:hyperlink r:id="rId4" w:tgtFrame="_blank" w:history="1">
              <w:r w:rsidRPr="000A2D87">
                <w:rPr>
                  <w:rStyle w:val="Hyperlink"/>
                  <w:sz w:val="25"/>
                  <w:szCs w:val="25"/>
                  <w:shd w:val="clear" w:color="auto" w:fill="FFFFFF"/>
                </w:rPr>
                <w:t>131/2021/NĐ-CP</w:t>
              </w:r>
            </w:hyperlink>
            <w:r w:rsidRPr="000A2D87">
              <w:rPr>
                <w:sz w:val="25"/>
                <w:szCs w:val="25"/>
                <w:shd w:val="clear" w:color="auto" w:fill="FFFFFF"/>
              </w:rPr>
              <w:t>); Quyết định cấp Giấy chứng nhận gia đình liệt sĩ và trợ cấp tiền tuất của Sở Lao động - Thương binh và Xã hội (nếu có)</w:t>
            </w:r>
          </w:p>
        </w:tc>
      </w:tr>
      <w:tr w:rsidR="000A2D87" w:rsidRPr="000A2D87" w:rsidTr="00FB0342">
        <w:trPr>
          <w:jc w:val="center"/>
        </w:trPr>
        <w:tc>
          <w:tcPr>
            <w:tcW w:w="1252" w:type="dxa"/>
            <w:vMerge/>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ign w:val="center"/>
          </w:tcPr>
          <w:p w:rsidR="000A2D87" w:rsidRPr="000A2D87" w:rsidRDefault="000A2D87" w:rsidP="00FB0342">
            <w:pPr>
              <w:spacing w:before="60" w:line="288" w:lineRule="auto"/>
              <w:ind w:firstLine="0"/>
              <w:jc w:val="center"/>
              <w:rPr>
                <w:rFonts w:eastAsia="Calibri"/>
                <w:b/>
                <w:bCs/>
                <w:sz w:val="22"/>
                <w:szCs w:val="20"/>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7" w:right="130" w:firstLine="0"/>
              <w:rPr>
                <w:rFonts w:eastAsia="Calibri"/>
                <w:sz w:val="25"/>
                <w:szCs w:val="25"/>
                <w:lang w:eastAsia="en-AU"/>
              </w:rPr>
            </w:pPr>
            <w:r w:rsidRPr="000A2D87">
              <w:rPr>
                <w:color w:val="000000"/>
                <w:sz w:val="25"/>
                <w:szCs w:val="25"/>
                <w:shd w:val="clear" w:color="auto" w:fill="FFFFFF"/>
              </w:rPr>
              <w:t xml:space="preserve">Con thương binh, con bệnh binh, con của người được hưởng chính sách như thương binh bị suy giảm khả năng lao động </w:t>
            </w:r>
            <w:r w:rsidRPr="000A2D87">
              <w:rPr>
                <w:b/>
                <w:bCs/>
                <w:color w:val="000000"/>
                <w:sz w:val="25"/>
                <w:szCs w:val="25"/>
                <w:shd w:val="clear" w:color="auto" w:fill="FFFFFF"/>
              </w:rPr>
              <w:t>từ 81% trở lên</w:t>
            </w:r>
          </w:p>
        </w:tc>
        <w:tc>
          <w:tcPr>
            <w:tcW w:w="6196"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xml:space="preserve">- Bản sao hợp lệ </w:t>
            </w:r>
            <w:r w:rsidRPr="000A2D87">
              <w:rPr>
                <w:color w:val="000000"/>
                <w:sz w:val="25"/>
                <w:szCs w:val="25"/>
                <w:shd w:val="clear" w:color="auto" w:fill="FFFFFF"/>
              </w:rPr>
              <w:t>Giấy chứng nhận thương binh do cơ quan có thẩm quyền cấp theo quy định; hoặc Giấy chứng nhận được hưởng chính sách như thương binh có tỷ lệ mất sức lao động 81% trở lên do Phòng Lao động thương binh xã hội cấp.</w:t>
            </w:r>
          </w:p>
        </w:tc>
      </w:tr>
      <w:tr w:rsidR="000A2D87" w:rsidRPr="000A2D87" w:rsidTr="00FB0342">
        <w:trPr>
          <w:trHeight w:val="2290"/>
          <w:jc w:val="center"/>
        </w:trPr>
        <w:tc>
          <w:tcPr>
            <w:tcW w:w="1252" w:type="dxa"/>
            <w:vMerge/>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ign w:val="center"/>
          </w:tcPr>
          <w:p w:rsidR="000A2D87" w:rsidRPr="000A2D87" w:rsidRDefault="000A2D87" w:rsidP="00FB0342">
            <w:pPr>
              <w:spacing w:before="60" w:line="288" w:lineRule="auto"/>
              <w:ind w:firstLine="0"/>
              <w:jc w:val="center"/>
              <w:rPr>
                <w:rFonts w:eastAsia="Calibri"/>
                <w:b/>
                <w:bCs/>
                <w:sz w:val="22"/>
                <w:szCs w:val="20"/>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7" w:right="130" w:firstLine="0"/>
              <w:rPr>
                <w:rFonts w:eastAsia="Calibri"/>
                <w:spacing w:val="-2"/>
                <w:sz w:val="25"/>
                <w:szCs w:val="25"/>
                <w:lang w:eastAsia="en-AU"/>
              </w:rPr>
            </w:pPr>
            <w:r w:rsidRPr="000A2D87">
              <w:rPr>
                <w:color w:val="000000"/>
                <w:sz w:val="25"/>
                <w:szCs w:val="25"/>
                <w:shd w:val="clear" w:color="auto" w:fill="FFFFFF"/>
              </w:rPr>
              <w:t xml:space="preserve"> Con của người hoạt động kháng chiến bị nhiễm chất độc hóa học bị suy giảm khả năng lao động </w:t>
            </w:r>
            <w:r w:rsidRPr="000A2D87">
              <w:rPr>
                <w:b/>
                <w:bCs/>
                <w:color w:val="000000"/>
                <w:sz w:val="25"/>
                <w:szCs w:val="25"/>
                <w:shd w:val="clear" w:color="auto" w:fill="FFFFFF"/>
              </w:rPr>
              <w:t>81% trở lên</w:t>
            </w:r>
          </w:p>
        </w:tc>
        <w:tc>
          <w:tcPr>
            <w:tcW w:w="6196"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xml:space="preserve">- Bản sao hợp lệ </w:t>
            </w:r>
            <w:r w:rsidRPr="000A2D87">
              <w:rPr>
                <w:color w:val="000000"/>
                <w:sz w:val="25"/>
                <w:szCs w:val="25"/>
                <w:shd w:val="clear" w:color="auto" w:fill="FFFFFF"/>
              </w:rPr>
              <w:t>Giấy chứng nhận người hoạt động kháng chiến bị nhiễm chất độc hóa học do cơ quan có thẩm quyền cấp theo quy định hoặc Giấy chứng nhận người hoạt động kháng chiến bị nhiễm chất độc hóa học do Sở Lao động - Thương binh và Xã hội cấp</w:t>
            </w:r>
          </w:p>
        </w:tc>
      </w:tr>
      <w:tr w:rsidR="000A2D87" w:rsidRPr="000A2D87" w:rsidTr="00FB0342">
        <w:trPr>
          <w:jc w:val="center"/>
        </w:trPr>
        <w:tc>
          <w:tcPr>
            <w:tcW w:w="1252" w:type="dxa"/>
            <w:vMerge/>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ign w:val="center"/>
          </w:tcPr>
          <w:p w:rsidR="000A2D87" w:rsidRPr="000A2D87" w:rsidRDefault="000A2D87" w:rsidP="00FB0342">
            <w:pPr>
              <w:spacing w:before="60" w:line="288" w:lineRule="auto"/>
              <w:ind w:firstLine="0"/>
              <w:jc w:val="center"/>
              <w:rPr>
                <w:rFonts w:eastAsia="Calibri"/>
                <w:b/>
                <w:bCs/>
                <w:sz w:val="22"/>
                <w:szCs w:val="20"/>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7" w:right="130" w:firstLine="0"/>
              <w:rPr>
                <w:rFonts w:eastAsia="Calibri"/>
                <w:sz w:val="25"/>
                <w:szCs w:val="25"/>
                <w:lang w:eastAsia="en-AU"/>
              </w:rPr>
            </w:pPr>
            <w:r w:rsidRPr="000A2D87">
              <w:rPr>
                <w:color w:val="000000"/>
                <w:sz w:val="25"/>
                <w:szCs w:val="25"/>
                <w:shd w:val="clear" w:color="auto" w:fill="FFFFFF"/>
              </w:rPr>
              <w:t>Con của Anh hùng Lực lượng vũ trang nhân dân; con của Anh hùng Lao động trong thời kỳ kháng chiến</w:t>
            </w:r>
          </w:p>
        </w:tc>
        <w:tc>
          <w:tcPr>
            <w:tcW w:w="6196" w:type="dxa"/>
            <w:tcBorders>
              <w:top w:val="dotted" w:sz="4" w:space="0" w:color="000000" w:themeColor="text1"/>
              <w:bottom w:val="dotted" w:sz="4" w:space="0" w:color="000000" w:themeColor="text1"/>
            </w:tcBorders>
            <w:vAlign w:val="center"/>
          </w:tcPr>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xml:space="preserve">- Bảo sao hợp lệ </w:t>
            </w:r>
            <w:r w:rsidRPr="000A2D87">
              <w:rPr>
                <w:color w:val="000000"/>
                <w:sz w:val="25"/>
                <w:szCs w:val="25"/>
                <w:shd w:val="clear" w:color="auto" w:fill="FFFFFF"/>
              </w:rPr>
              <w:t>Quyết định công nhận Anh hùng lực lượng vũ trang hoặc Quyết định công nhận Anh hùng Lao động trong thời kỳ kháng chiến</w:t>
            </w:r>
            <w:r w:rsidRPr="000A2D87">
              <w:rPr>
                <w:rFonts w:eastAsia="Calibri"/>
                <w:sz w:val="25"/>
                <w:szCs w:val="25"/>
                <w:lang w:eastAsia="en-AU"/>
              </w:rPr>
              <w:t>.</w:t>
            </w:r>
          </w:p>
        </w:tc>
      </w:tr>
      <w:tr w:rsidR="000A2D87" w:rsidRPr="000A2D87" w:rsidTr="00FB0342">
        <w:trPr>
          <w:trHeight w:val="712"/>
          <w:jc w:val="center"/>
        </w:trPr>
        <w:tc>
          <w:tcPr>
            <w:tcW w:w="1252" w:type="dxa"/>
            <w:vMerge/>
            <w:tcBorders>
              <w:bottom w:val="single"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tcBorders>
              <w:bottom w:val="single" w:sz="4" w:space="0" w:color="000000" w:themeColor="text1"/>
            </w:tcBorders>
            <w:vAlign w:val="center"/>
          </w:tcPr>
          <w:p w:rsidR="000A2D87" w:rsidRPr="000A2D87" w:rsidRDefault="000A2D87" w:rsidP="00FB0342">
            <w:pPr>
              <w:spacing w:before="60" w:line="288" w:lineRule="auto"/>
              <w:ind w:firstLine="0"/>
              <w:jc w:val="center"/>
              <w:rPr>
                <w:rFonts w:eastAsia="Calibri"/>
                <w:b/>
                <w:bCs/>
                <w:sz w:val="22"/>
                <w:szCs w:val="20"/>
                <w:lang w:eastAsia="en-AU"/>
              </w:rPr>
            </w:pPr>
          </w:p>
        </w:tc>
        <w:tc>
          <w:tcPr>
            <w:tcW w:w="6520" w:type="dxa"/>
            <w:tcBorders>
              <w:top w:val="dotted" w:sz="4" w:space="0" w:color="000000" w:themeColor="text1"/>
              <w:bottom w:val="single" w:sz="4" w:space="0" w:color="000000" w:themeColor="text1"/>
            </w:tcBorders>
            <w:vAlign w:val="center"/>
          </w:tcPr>
          <w:p w:rsidR="000A2D87" w:rsidRPr="000A2D87" w:rsidRDefault="000A2D87" w:rsidP="00FB0342">
            <w:pPr>
              <w:rPr>
                <w:sz w:val="25"/>
                <w:szCs w:val="25"/>
              </w:rPr>
            </w:pPr>
            <w:r w:rsidRPr="000A2D87">
              <w:rPr>
                <w:color w:val="000000"/>
                <w:sz w:val="25"/>
                <w:szCs w:val="25"/>
                <w:shd w:val="clear" w:color="auto" w:fill="FFFFFF"/>
              </w:rPr>
              <w:t>Con của người hoạt động kháng chiến bị dị dạng, dị tật do hậu quả của chất độc hóa học đang hưởng trợ cấp hàng tháng</w:t>
            </w:r>
          </w:p>
        </w:tc>
        <w:tc>
          <w:tcPr>
            <w:tcW w:w="6196" w:type="dxa"/>
            <w:tcBorders>
              <w:top w:val="dotted" w:sz="4" w:space="0" w:color="000000" w:themeColor="text1"/>
              <w:bottom w:val="single" w:sz="4" w:space="0" w:color="000000" w:themeColor="text1"/>
            </w:tcBorders>
            <w:vAlign w:val="center"/>
          </w:tcPr>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line="288" w:lineRule="auto"/>
              <w:ind w:left="126" w:right="138" w:firstLine="0"/>
              <w:rPr>
                <w:rFonts w:eastAsia="Calibri"/>
                <w:sz w:val="25"/>
                <w:szCs w:val="25"/>
                <w:lang w:eastAsia="en-AU"/>
              </w:rPr>
            </w:pPr>
            <w:r w:rsidRPr="000A2D87">
              <w:rPr>
                <w:rFonts w:eastAsia="Calibri"/>
                <w:sz w:val="25"/>
                <w:szCs w:val="25"/>
                <w:lang w:eastAsia="en-AU"/>
              </w:rPr>
              <w:t xml:space="preserve">- Bản sao hợp lệ </w:t>
            </w:r>
            <w:r w:rsidRPr="000A2D87">
              <w:rPr>
                <w:color w:val="000000"/>
                <w:sz w:val="25"/>
                <w:szCs w:val="25"/>
                <w:shd w:val="clear" w:color="auto" w:fill="FFFFFF"/>
              </w:rPr>
              <w:t>Quyết định trợ cấp hàng tháng (do sở LĐ TBXH cấp) của con người hoạt động kháng chiến bị dị dạng, dị tật do hậu quả của chất độc hóa học.</w:t>
            </w:r>
          </w:p>
        </w:tc>
      </w:tr>
      <w:tr w:rsidR="000A2D87" w:rsidRPr="000A2D87" w:rsidTr="00FB0342">
        <w:trPr>
          <w:jc w:val="center"/>
        </w:trPr>
        <w:tc>
          <w:tcPr>
            <w:tcW w:w="1252" w:type="dxa"/>
            <w:vMerge w:val="restart"/>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sz w:val="22"/>
                <w:lang w:eastAsia="en-AU"/>
              </w:rPr>
            </w:pPr>
            <w:r w:rsidRPr="000A2D87">
              <w:rPr>
                <w:rFonts w:eastAsia="Calibri"/>
                <w:b/>
                <w:szCs w:val="20"/>
                <w:lang w:eastAsia="en-AU"/>
              </w:rPr>
              <w:t>NHÓM ƯU TIÊN 2 (UT2)</w:t>
            </w:r>
          </w:p>
        </w:tc>
        <w:tc>
          <w:tcPr>
            <w:tcW w:w="1154" w:type="dxa"/>
            <w:vMerge w:val="restart"/>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Cs w:val="22"/>
                <w:lang w:eastAsia="en-AU"/>
              </w:rPr>
            </w:pPr>
            <w:r w:rsidRPr="000A2D87">
              <w:rPr>
                <w:rFonts w:eastAsia="Calibri"/>
                <w:b/>
                <w:bCs/>
                <w:szCs w:val="22"/>
                <w:lang w:eastAsia="en-AU"/>
              </w:rPr>
              <w:t>Đối tượng 05</w:t>
            </w:r>
          </w:p>
        </w:tc>
        <w:tc>
          <w:tcPr>
            <w:tcW w:w="6520" w:type="dxa"/>
            <w:tcBorders>
              <w:top w:val="single" w:sz="4" w:space="0" w:color="000000" w:themeColor="text1"/>
              <w:bottom w:val="dotted" w:sz="4" w:space="0" w:color="000000" w:themeColor="text1"/>
            </w:tcBorders>
            <w:vAlign w:val="center"/>
          </w:tcPr>
          <w:p w:rsidR="000A2D87" w:rsidRPr="000A2D87" w:rsidRDefault="000A2D87" w:rsidP="00FB0342">
            <w:pPr>
              <w:spacing w:before="40" w:after="40" w:line="276" w:lineRule="auto"/>
              <w:ind w:left="130" w:right="130" w:firstLine="0"/>
              <w:rPr>
                <w:rFonts w:eastAsia="Calibri"/>
                <w:sz w:val="25"/>
                <w:szCs w:val="25"/>
                <w:lang w:eastAsia="en-AU"/>
              </w:rPr>
            </w:pPr>
            <w:r w:rsidRPr="000A2D87">
              <w:rPr>
                <w:color w:val="000000"/>
                <w:sz w:val="25"/>
                <w:szCs w:val="25"/>
                <w:shd w:val="clear" w:color="auto" w:fill="FFFFFF"/>
              </w:rPr>
              <w:t>Thanh niên xung phong tập trung được cử đi học</w:t>
            </w:r>
          </w:p>
        </w:tc>
        <w:tc>
          <w:tcPr>
            <w:tcW w:w="6196" w:type="dxa"/>
            <w:tcBorders>
              <w:top w:val="single" w:sz="4" w:space="0" w:color="000000" w:themeColor="text1"/>
              <w:bottom w:val="dotted" w:sz="4" w:space="0" w:color="000000" w:themeColor="text1"/>
            </w:tcBorders>
            <w:vAlign w:val="center"/>
          </w:tcPr>
          <w:p w:rsidR="000A2D87" w:rsidRPr="000A2D87" w:rsidRDefault="000A2D87" w:rsidP="00FB0342">
            <w:pPr>
              <w:spacing w:before="40" w:after="40" w:line="276" w:lineRule="auto"/>
              <w:ind w:left="126" w:right="138" w:firstLine="0"/>
              <w:rPr>
                <w:rFonts w:eastAsia="Calibri"/>
                <w:sz w:val="25"/>
                <w:szCs w:val="25"/>
                <w:lang w:eastAsia="en-AU"/>
              </w:rPr>
            </w:pPr>
            <w:r w:rsidRPr="000A2D87">
              <w:rPr>
                <w:rFonts w:eastAsia="Calibri"/>
                <w:sz w:val="25"/>
                <w:szCs w:val="25"/>
                <w:lang w:eastAsia="en-AU"/>
              </w:rPr>
              <w:t>Bản sao hợp lệ Quyết định cử đi học của cơ quan có thẩm quyền.</w:t>
            </w:r>
          </w:p>
        </w:tc>
      </w:tr>
      <w:tr w:rsidR="000A2D87" w:rsidRPr="000A2D87" w:rsidTr="00FB0342">
        <w:trPr>
          <w:jc w:val="center"/>
        </w:trPr>
        <w:tc>
          <w:tcPr>
            <w:tcW w:w="1252" w:type="dxa"/>
            <w:vMerge/>
            <w:tcBorders>
              <w:bottom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 w:val="22"/>
                <w:szCs w:val="22"/>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before="40" w:after="40" w:line="276" w:lineRule="auto"/>
              <w:ind w:left="130" w:right="130" w:firstLine="0"/>
              <w:rPr>
                <w:rFonts w:eastAsia="Calibri"/>
                <w:sz w:val="25"/>
                <w:szCs w:val="25"/>
                <w:lang w:eastAsia="en-AU"/>
              </w:rPr>
            </w:pPr>
            <w:r w:rsidRPr="000A2D87">
              <w:rPr>
                <w:color w:val="000000"/>
                <w:sz w:val="25"/>
                <w:szCs w:val="25"/>
                <w:shd w:val="clear" w:color="auto" w:fill="FFFFFF"/>
              </w:rPr>
              <w:t>Quân nhân; sĩ quan, hạ sĩ quan, chiến sĩ nghĩa vụ trong Công an nhân dân tại ngũ được cử đi học có thời gian phục vụ dưới 12 tháng ở Khu vực 1 và dưới 18 tháng ở khu vực khác</w:t>
            </w:r>
          </w:p>
        </w:tc>
        <w:tc>
          <w:tcPr>
            <w:tcW w:w="6196" w:type="dxa"/>
            <w:tcBorders>
              <w:top w:val="dotted" w:sz="4" w:space="0" w:color="000000" w:themeColor="text1"/>
              <w:bottom w:val="dotted" w:sz="4" w:space="0" w:color="000000" w:themeColor="text1"/>
            </w:tcBorders>
            <w:vAlign w:val="center"/>
          </w:tcPr>
          <w:p w:rsidR="000A2D87" w:rsidRPr="000A2D87" w:rsidRDefault="000A2D87" w:rsidP="00FB0342">
            <w:pPr>
              <w:spacing w:before="40" w:after="40" w:line="276" w:lineRule="auto"/>
              <w:ind w:right="138" w:firstLine="0"/>
              <w:rPr>
                <w:rFonts w:eastAsia="Calibri"/>
                <w:sz w:val="25"/>
                <w:szCs w:val="25"/>
                <w:lang w:eastAsia="en-AU"/>
              </w:rPr>
            </w:pPr>
            <w:r w:rsidRPr="000A2D87">
              <w:rPr>
                <w:rFonts w:eastAsia="Calibri"/>
                <w:sz w:val="25"/>
                <w:szCs w:val="25"/>
                <w:lang w:eastAsia="en-AU"/>
              </w:rPr>
              <w:t xml:space="preserve">Bản sao hợp lệ </w:t>
            </w:r>
            <w:r w:rsidRPr="000A2D87">
              <w:rPr>
                <w:color w:val="000000"/>
                <w:sz w:val="25"/>
                <w:szCs w:val="25"/>
                <w:shd w:val="clear" w:color="auto" w:fill="FFFFFF"/>
              </w:rPr>
              <w:t>Giấy xác nhận của đơn vị cử đi học từ cấp Trung đoàn (hoặc tương đương trở lên) trở lên hoặc bản sao Lệnh gọi nhập ngũ hoặc Công an đơn vị, địa phương nơi sơ tuyển xác nhận.</w:t>
            </w:r>
          </w:p>
        </w:tc>
      </w:tr>
      <w:tr w:rsidR="000A2D87" w:rsidRPr="000A2D87" w:rsidTr="00FB0342">
        <w:trPr>
          <w:jc w:val="center"/>
        </w:trPr>
        <w:tc>
          <w:tcPr>
            <w:tcW w:w="1252" w:type="dxa"/>
            <w:vMerge/>
            <w:tcBorders>
              <w:bottom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 w:val="22"/>
                <w:szCs w:val="22"/>
                <w:lang w:eastAsia="en-AU"/>
              </w:rPr>
            </w:pPr>
          </w:p>
        </w:tc>
        <w:tc>
          <w:tcPr>
            <w:tcW w:w="6520" w:type="dxa"/>
            <w:tcBorders>
              <w:top w:val="dotted" w:sz="4" w:space="0" w:color="000000" w:themeColor="text1"/>
              <w:bottom w:val="dashSmallGap" w:sz="4" w:space="0" w:color="000000" w:themeColor="text1"/>
            </w:tcBorders>
            <w:vAlign w:val="center"/>
          </w:tcPr>
          <w:p w:rsidR="000A2D87" w:rsidRPr="000A2D87" w:rsidRDefault="000A2D87" w:rsidP="00FB0342">
            <w:pPr>
              <w:spacing w:before="40" w:after="40" w:line="276" w:lineRule="auto"/>
              <w:ind w:left="130" w:right="130" w:firstLine="0"/>
              <w:rPr>
                <w:rStyle w:val="fontstyle01"/>
                <w:sz w:val="25"/>
                <w:szCs w:val="25"/>
              </w:rPr>
            </w:pPr>
            <w:r w:rsidRPr="000A2D87">
              <w:rPr>
                <w:color w:val="000000"/>
                <w:sz w:val="25"/>
                <w:szCs w:val="25"/>
                <w:shd w:val="clear" w:color="auto" w:fill="FFFFFF"/>
              </w:rPr>
              <w:t xml:space="preserve">Chỉ huy trưởng, Chỉ huy phó ban chỉ huy quân sự xã, </w:t>
            </w:r>
            <w:r w:rsidRPr="000A2D87">
              <w:rPr>
                <w:color w:val="000000"/>
                <w:sz w:val="25"/>
                <w:szCs w:val="25"/>
                <w:shd w:val="clear" w:color="auto" w:fill="FFFFFF"/>
              </w:rPr>
              <w:lastRenderedPageBreak/>
              <w:t>phường, thị trấn; Thôn đội trưởng, Trung đội trưởng Dân quân tự vệ nòng cốt, Dân quân tự vệ đã hoàn thành nghĩa vụ tham gia Dân quân tự vệ nòng cốt từ 12 tháng trở lên, dự thi vào ngành Quân sự cơ sở. Thời hạn tối đa được hưởng ưu tiên là 18 tháng kể từ ngày ký quyết định xuất ngũ đến ngày ĐKXT.</w:t>
            </w:r>
          </w:p>
        </w:tc>
        <w:tc>
          <w:tcPr>
            <w:tcW w:w="6196" w:type="dxa"/>
            <w:tcBorders>
              <w:top w:val="dotted" w:sz="4" w:space="0" w:color="000000" w:themeColor="text1"/>
              <w:bottom w:val="dashSmallGap" w:sz="4" w:space="0" w:color="000000" w:themeColor="text1"/>
            </w:tcBorders>
            <w:vAlign w:val="center"/>
          </w:tcPr>
          <w:p w:rsidR="000A2D87" w:rsidRPr="000A2D87" w:rsidRDefault="000A2D87" w:rsidP="00FB0342">
            <w:pPr>
              <w:spacing w:before="40" w:after="40" w:line="276" w:lineRule="auto"/>
              <w:ind w:right="138" w:firstLine="0"/>
              <w:rPr>
                <w:rFonts w:eastAsia="Calibri"/>
                <w:sz w:val="25"/>
                <w:szCs w:val="25"/>
                <w:lang w:eastAsia="en-AU"/>
              </w:rPr>
            </w:pPr>
            <w:r w:rsidRPr="000A2D87">
              <w:rPr>
                <w:rFonts w:eastAsia="Calibri"/>
                <w:sz w:val="25"/>
                <w:szCs w:val="25"/>
                <w:lang w:eastAsia="en-AU"/>
              </w:rPr>
              <w:lastRenderedPageBreak/>
              <w:t xml:space="preserve">Bản sao hợp lệ </w:t>
            </w:r>
            <w:r w:rsidRPr="000A2D87">
              <w:rPr>
                <w:color w:val="000000"/>
                <w:sz w:val="25"/>
                <w:szCs w:val="25"/>
                <w:shd w:val="clear" w:color="auto" w:fill="FFFFFF"/>
              </w:rPr>
              <w:t>Văn bản bổ nhiệm và Quyết định xuất ngũ</w:t>
            </w:r>
          </w:p>
        </w:tc>
      </w:tr>
      <w:tr w:rsidR="000A2D87" w:rsidRPr="000A2D87" w:rsidTr="00FB0342">
        <w:trPr>
          <w:jc w:val="center"/>
        </w:trPr>
        <w:tc>
          <w:tcPr>
            <w:tcW w:w="1252" w:type="dxa"/>
            <w:vMerge/>
            <w:tcBorders>
              <w:bottom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restart"/>
            <w:tcBorders>
              <w:top w:val="dashSmallGap" w:sz="4" w:space="0" w:color="000000" w:themeColor="text1"/>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Cs w:val="22"/>
                <w:lang w:eastAsia="en-AU"/>
              </w:rPr>
            </w:pPr>
            <w:r w:rsidRPr="000A2D87">
              <w:rPr>
                <w:rFonts w:eastAsia="Calibri"/>
                <w:b/>
                <w:bCs/>
                <w:szCs w:val="22"/>
                <w:lang w:eastAsia="en-AU"/>
              </w:rPr>
              <w:t>Đối tượng 06</w:t>
            </w:r>
          </w:p>
        </w:tc>
        <w:tc>
          <w:tcPr>
            <w:tcW w:w="6520" w:type="dxa"/>
            <w:tcBorders>
              <w:top w:val="dashSmallGap" w:sz="4" w:space="0" w:color="000000" w:themeColor="text1"/>
              <w:bottom w:val="dotted" w:sz="4" w:space="0" w:color="000000" w:themeColor="text1"/>
            </w:tcBorders>
            <w:vAlign w:val="center"/>
          </w:tcPr>
          <w:p w:rsidR="000A2D87" w:rsidRPr="000A2D87" w:rsidRDefault="000A2D87" w:rsidP="00FB0342">
            <w:pPr>
              <w:spacing w:before="40" w:after="40" w:line="264" w:lineRule="auto"/>
              <w:ind w:left="130" w:right="130" w:firstLine="0"/>
              <w:rPr>
                <w:rFonts w:eastAsia="Calibri"/>
                <w:sz w:val="25"/>
                <w:szCs w:val="25"/>
                <w:lang w:eastAsia="en-AU"/>
              </w:rPr>
            </w:pPr>
            <w:r w:rsidRPr="000A2D87">
              <w:rPr>
                <w:color w:val="000000"/>
                <w:sz w:val="25"/>
                <w:szCs w:val="25"/>
                <w:shd w:val="clear" w:color="auto" w:fill="FFFFFF"/>
              </w:rPr>
              <w:t>Công dân Việt Nam là người dân tộc thiểu số có nơi thường trú ở ngoài khu vực đã quy định thuộc đối tượng 01</w:t>
            </w:r>
          </w:p>
        </w:tc>
        <w:tc>
          <w:tcPr>
            <w:tcW w:w="6196" w:type="dxa"/>
            <w:tcBorders>
              <w:top w:val="dashSmallGap" w:sz="4" w:space="0" w:color="000000" w:themeColor="text1"/>
              <w:bottom w:val="dotted" w:sz="4" w:space="0" w:color="000000" w:themeColor="text1"/>
            </w:tcBorders>
            <w:vAlign w:val="center"/>
          </w:tcPr>
          <w:p w:rsidR="000A2D87" w:rsidRPr="000A2D87" w:rsidRDefault="000A2D87" w:rsidP="00FB0342">
            <w:pPr>
              <w:spacing w:before="40" w:after="40" w:line="264" w:lineRule="auto"/>
              <w:ind w:right="138" w:firstLine="0"/>
              <w:rPr>
                <w:rFonts w:eastAsia="Calibri"/>
                <w:sz w:val="25"/>
                <w:szCs w:val="25"/>
                <w:lang w:eastAsia="en-AU"/>
              </w:rPr>
            </w:pPr>
            <w:r w:rsidRPr="000A2D87">
              <w:rPr>
                <w:rFonts w:eastAsia="Calibri"/>
                <w:sz w:val="25"/>
                <w:szCs w:val="25"/>
                <w:lang w:eastAsia="en-AU"/>
              </w:rPr>
              <w:t xml:space="preserve">- Bản sao hợp lệ Giấy khai sinh </w:t>
            </w:r>
            <w:r w:rsidRPr="000A2D87">
              <w:rPr>
                <w:color w:val="000000"/>
                <w:sz w:val="25"/>
                <w:szCs w:val="25"/>
                <w:shd w:val="clear" w:color="auto" w:fill="FFFFFF"/>
              </w:rPr>
              <w:t>hoặc quyết định xác định lại dân tộc của cấp có thẩm quyền</w:t>
            </w:r>
            <w:r w:rsidRPr="000A2D87">
              <w:rPr>
                <w:rFonts w:eastAsia="Calibri"/>
                <w:sz w:val="25"/>
                <w:szCs w:val="25"/>
                <w:lang w:eastAsia="en-AU"/>
              </w:rPr>
              <w:t>;</w:t>
            </w:r>
          </w:p>
          <w:p w:rsidR="000A2D87" w:rsidRPr="000A2D87" w:rsidRDefault="000A2D87" w:rsidP="00FB0342">
            <w:pPr>
              <w:spacing w:before="40" w:after="40" w:line="264" w:lineRule="auto"/>
              <w:ind w:right="138" w:firstLine="0"/>
              <w:rPr>
                <w:rFonts w:eastAsia="Calibri"/>
                <w:sz w:val="25"/>
                <w:szCs w:val="25"/>
                <w:lang w:eastAsia="en-AU"/>
              </w:rPr>
            </w:pPr>
            <w:r w:rsidRPr="000A2D87">
              <w:rPr>
                <w:rFonts w:eastAsia="Calibri"/>
                <w:sz w:val="25"/>
                <w:szCs w:val="25"/>
                <w:lang w:eastAsia="en-AU"/>
              </w:rPr>
              <w:t>- Bản sao hợp lệ Hộ khẩu thường trú.</w:t>
            </w:r>
          </w:p>
        </w:tc>
      </w:tr>
      <w:tr w:rsidR="000A2D87" w:rsidRPr="000A2D87" w:rsidTr="00FB0342">
        <w:trPr>
          <w:jc w:val="center"/>
        </w:trPr>
        <w:tc>
          <w:tcPr>
            <w:tcW w:w="1252" w:type="dxa"/>
            <w:vMerge/>
            <w:tcBorders>
              <w:bottom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 w:val="22"/>
                <w:szCs w:val="22"/>
                <w:lang w:eastAsia="en-AU"/>
              </w:rPr>
            </w:pPr>
          </w:p>
        </w:tc>
        <w:tc>
          <w:tcPr>
            <w:tcW w:w="6520" w:type="dxa"/>
            <w:tcBorders>
              <w:top w:val="dotted" w:sz="4" w:space="0" w:color="000000" w:themeColor="text1"/>
              <w:bottom w:val="dotted" w:sz="4" w:space="0" w:color="000000" w:themeColor="text1"/>
            </w:tcBorders>
            <w:vAlign w:val="center"/>
          </w:tcPr>
          <w:p w:rsidR="000A2D87" w:rsidRPr="000A2D87" w:rsidRDefault="000A2D87" w:rsidP="00FB0342">
            <w:pPr>
              <w:spacing w:before="40" w:after="40" w:line="264" w:lineRule="auto"/>
              <w:ind w:left="127" w:right="130" w:firstLine="0"/>
              <w:rPr>
                <w:rFonts w:eastAsia="Calibri"/>
                <w:sz w:val="25"/>
                <w:szCs w:val="25"/>
                <w:lang w:eastAsia="en-AU"/>
              </w:rPr>
            </w:pPr>
            <w:r w:rsidRPr="000A2D87">
              <w:rPr>
                <w:color w:val="000000"/>
                <w:sz w:val="25"/>
                <w:szCs w:val="25"/>
                <w:shd w:val="clear" w:color="auto" w:fill="FFFFFF"/>
              </w:rPr>
              <w:t xml:space="preserve">Con thương binh, con bệnh binh, con của người được hưởng chính sách như thương binh bị suy giảm khả năng lao động </w:t>
            </w:r>
            <w:r w:rsidRPr="000A2D87">
              <w:rPr>
                <w:b/>
                <w:bCs/>
                <w:color w:val="000000"/>
                <w:sz w:val="25"/>
                <w:szCs w:val="25"/>
                <w:shd w:val="clear" w:color="auto" w:fill="FFFFFF"/>
              </w:rPr>
              <w:t>dưới 81%</w:t>
            </w:r>
          </w:p>
        </w:tc>
        <w:tc>
          <w:tcPr>
            <w:tcW w:w="6196" w:type="dxa"/>
            <w:tcBorders>
              <w:top w:val="dotted" w:sz="4" w:space="0" w:color="000000" w:themeColor="text1"/>
              <w:bottom w:val="dotted" w:sz="4" w:space="0" w:color="000000" w:themeColor="text1"/>
            </w:tcBorders>
            <w:vAlign w:val="center"/>
          </w:tcPr>
          <w:p w:rsidR="000A2D87" w:rsidRPr="000A2D87" w:rsidRDefault="000A2D87" w:rsidP="00FB0342">
            <w:pPr>
              <w:spacing w:before="40" w:after="40" w:line="264" w:lineRule="auto"/>
              <w:ind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before="40" w:after="40" w:line="264" w:lineRule="auto"/>
              <w:ind w:right="138" w:firstLine="0"/>
              <w:rPr>
                <w:rFonts w:eastAsia="Calibri"/>
                <w:sz w:val="25"/>
                <w:szCs w:val="25"/>
                <w:lang w:eastAsia="en-AU"/>
              </w:rPr>
            </w:pPr>
            <w:r w:rsidRPr="000A2D87">
              <w:rPr>
                <w:rFonts w:eastAsia="Calibri"/>
                <w:sz w:val="25"/>
                <w:szCs w:val="25"/>
                <w:lang w:eastAsia="en-AU"/>
              </w:rPr>
              <w:t xml:space="preserve">- Bản sao hợp lệ </w:t>
            </w:r>
            <w:r w:rsidRPr="000A2D87">
              <w:rPr>
                <w:color w:val="000000"/>
                <w:sz w:val="25"/>
                <w:szCs w:val="25"/>
                <w:shd w:val="clear" w:color="auto" w:fill="FFFFFF"/>
              </w:rPr>
              <w:t>Giấy chứng nhận thương binh do cơ quan có thẩm quyền cấp theo quy định hoặc Giấy chứng nhận bệnh binh do cơ quan có thẩm quyền cấp theo quy định hoặc Giấy chứng nhận người hưởng chính sách như thương binh do Sở Lao động - Thương binh và Xã hội cấp</w:t>
            </w:r>
            <w:r w:rsidRPr="000A2D87">
              <w:rPr>
                <w:sz w:val="25"/>
                <w:szCs w:val="25"/>
                <w:lang w:val="vi-VN"/>
              </w:rPr>
              <w:t>.</w:t>
            </w:r>
          </w:p>
        </w:tc>
      </w:tr>
      <w:tr w:rsidR="000A2D87" w:rsidRPr="000A2D87" w:rsidTr="00FB0342">
        <w:trPr>
          <w:jc w:val="center"/>
        </w:trPr>
        <w:tc>
          <w:tcPr>
            <w:tcW w:w="1252" w:type="dxa"/>
            <w:vMerge/>
            <w:tcBorders>
              <w:bottom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tcBorders>
              <w:bottom w:val="dashSmallGap" w:sz="4" w:space="0" w:color="000000" w:themeColor="text1"/>
            </w:tcBorders>
            <w:vAlign w:val="center"/>
          </w:tcPr>
          <w:p w:rsidR="000A2D87" w:rsidRPr="000A2D87" w:rsidRDefault="000A2D87" w:rsidP="00FB0342">
            <w:pPr>
              <w:spacing w:before="60" w:line="288" w:lineRule="auto"/>
              <w:ind w:firstLine="0"/>
              <w:jc w:val="center"/>
              <w:rPr>
                <w:rFonts w:eastAsia="Calibri"/>
                <w:b/>
                <w:bCs/>
                <w:sz w:val="22"/>
                <w:szCs w:val="22"/>
                <w:lang w:eastAsia="en-AU"/>
              </w:rPr>
            </w:pPr>
          </w:p>
        </w:tc>
        <w:tc>
          <w:tcPr>
            <w:tcW w:w="6520" w:type="dxa"/>
            <w:tcBorders>
              <w:top w:val="dotted" w:sz="4" w:space="0" w:color="000000" w:themeColor="text1"/>
              <w:bottom w:val="dashSmallGap" w:sz="4" w:space="0" w:color="000000" w:themeColor="text1"/>
            </w:tcBorders>
            <w:vAlign w:val="center"/>
          </w:tcPr>
          <w:p w:rsidR="000A2D87" w:rsidRPr="000A2D87" w:rsidRDefault="000A2D87" w:rsidP="00FB0342">
            <w:pPr>
              <w:spacing w:before="40" w:after="40" w:line="264" w:lineRule="auto"/>
              <w:ind w:left="127" w:right="130" w:firstLine="0"/>
              <w:rPr>
                <w:rFonts w:eastAsia="Calibri"/>
                <w:sz w:val="25"/>
                <w:szCs w:val="25"/>
                <w:lang w:eastAsia="en-AU"/>
              </w:rPr>
            </w:pPr>
            <w:r w:rsidRPr="000A2D87">
              <w:rPr>
                <w:color w:val="000000"/>
                <w:sz w:val="25"/>
                <w:szCs w:val="25"/>
                <w:shd w:val="clear" w:color="auto" w:fill="FFFFFF"/>
              </w:rPr>
              <w:t xml:space="preserve">Con của người hoạt động kháng chiến bị nhiễm chất độc hóa học có tỷ lệ suy giảm khả năng lao động </w:t>
            </w:r>
            <w:r w:rsidRPr="000A2D87">
              <w:rPr>
                <w:b/>
                <w:bCs/>
                <w:color w:val="000000"/>
                <w:sz w:val="25"/>
                <w:szCs w:val="25"/>
                <w:shd w:val="clear" w:color="auto" w:fill="FFFFFF"/>
              </w:rPr>
              <w:t>dưới 81 %</w:t>
            </w:r>
          </w:p>
        </w:tc>
        <w:tc>
          <w:tcPr>
            <w:tcW w:w="6196" w:type="dxa"/>
            <w:tcBorders>
              <w:top w:val="dotted" w:sz="4" w:space="0" w:color="000000" w:themeColor="text1"/>
              <w:bottom w:val="dashSmallGap" w:sz="4" w:space="0" w:color="000000" w:themeColor="text1"/>
            </w:tcBorders>
            <w:vAlign w:val="center"/>
          </w:tcPr>
          <w:p w:rsidR="000A2D87" w:rsidRPr="000A2D87" w:rsidRDefault="000A2D87" w:rsidP="00FB0342">
            <w:pPr>
              <w:spacing w:before="40" w:after="40" w:line="264" w:lineRule="auto"/>
              <w:ind w:right="138" w:firstLine="0"/>
              <w:rPr>
                <w:rFonts w:eastAsia="Calibri"/>
                <w:sz w:val="25"/>
                <w:szCs w:val="25"/>
                <w:lang w:eastAsia="en-AU"/>
              </w:rPr>
            </w:pPr>
            <w:r w:rsidRPr="000A2D87">
              <w:rPr>
                <w:rFonts w:eastAsia="Calibri"/>
                <w:sz w:val="25"/>
                <w:szCs w:val="25"/>
                <w:lang w:eastAsia="en-AU"/>
              </w:rPr>
              <w:t>- Bản sao hợp lệ Giấy khai sinh;</w:t>
            </w:r>
          </w:p>
          <w:p w:rsidR="000A2D87" w:rsidRPr="000A2D87" w:rsidRDefault="000A2D87" w:rsidP="00FB0342">
            <w:pPr>
              <w:spacing w:before="40" w:after="40" w:line="264" w:lineRule="auto"/>
              <w:ind w:right="138" w:firstLine="0"/>
              <w:rPr>
                <w:rFonts w:eastAsia="Calibri"/>
                <w:sz w:val="25"/>
                <w:szCs w:val="25"/>
                <w:lang w:val="en-AU" w:eastAsia="en-AU"/>
              </w:rPr>
            </w:pPr>
            <w:r w:rsidRPr="000A2D87">
              <w:rPr>
                <w:rFonts w:eastAsia="Calibri"/>
                <w:sz w:val="25"/>
                <w:szCs w:val="25"/>
                <w:lang w:eastAsia="en-AU"/>
              </w:rPr>
              <w:t xml:space="preserve">- Bản sao hợp lệ </w:t>
            </w:r>
            <w:r w:rsidRPr="000A2D87">
              <w:rPr>
                <w:color w:val="000000"/>
                <w:sz w:val="25"/>
                <w:szCs w:val="25"/>
                <w:shd w:val="clear" w:color="auto" w:fill="FFFFFF"/>
              </w:rPr>
              <w:t>Giấy chứng nhận người hoạt động kháng chiến bị nhiễm chất độc hóa học do cơ quan có thẩm quyền của Bộ Quốc phòng, Bộ Công an cấp hoặc Giấy chứng nhận người hoạt động kháng chiến bị nhiễm chất độc hóa học do Sở Lao động - Thương binh và Xã hội cấp</w:t>
            </w:r>
            <w:r w:rsidRPr="000A2D87">
              <w:rPr>
                <w:sz w:val="25"/>
                <w:szCs w:val="25"/>
                <w:lang w:val="en-AU"/>
              </w:rPr>
              <w:t>.</w:t>
            </w:r>
          </w:p>
        </w:tc>
      </w:tr>
      <w:tr w:rsidR="000A2D87" w:rsidRPr="000A2D87" w:rsidTr="00FB0342">
        <w:trPr>
          <w:jc w:val="center"/>
        </w:trPr>
        <w:tc>
          <w:tcPr>
            <w:tcW w:w="1252" w:type="dxa"/>
            <w:vMerge w:val="restart"/>
            <w:tcBorders>
              <w:top w:val="dashSmallGap" w:sz="4" w:space="0" w:color="000000" w:themeColor="text1"/>
            </w:tcBorders>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restart"/>
            <w:tcBorders>
              <w:top w:val="dashSmallGap" w:sz="4" w:space="0" w:color="000000" w:themeColor="text1"/>
            </w:tcBorders>
            <w:vAlign w:val="center"/>
          </w:tcPr>
          <w:p w:rsidR="000A2D87" w:rsidRPr="000A2D87" w:rsidRDefault="000A2D87" w:rsidP="00FB0342">
            <w:pPr>
              <w:spacing w:line="288" w:lineRule="auto"/>
              <w:ind w:firstLine="0"/>
              <w:jc w:val="center"/>
              <w:rPr>
                <w:rFonts w:eastAsia="Calibri"/>
                <w:b/>
                <w:bCs/>
                <w:szCs w:val="22"/>
                <w:lang w:eastAsia="en-AU"/>
              </w:rPr>
            </w:pPr>
            <w:r w:rsidRPr="000A2D87">
              <w:rPr>
                <w:rFonts w:eastAsia="Calibri"/>
                <w:b/>
                <w:bCs/>
                <w:szCs w:val="22"/>
                <w:lang w:eastAsia="en-AU"/>
              </w:rPr>
              <w:t>Đối tượng 07</w:t>
            </w:r>
          </w:p>
        </w:tc>
        <w:tc>
          <w:tcPr>
            <w:tcW w:w="6520" w:type="dxa"/>
            <w:tcBorders>
              <w:top w:val="dashSmallGap" w:sz="4" w:space="0" w:color="000000" w:themeColor="text1"/>
              <w:bottom w:val="dotted" w:sz="4" w:space="0" w:color="000000" w:themeColor="text1"/>
            </w:tcBorders>
            <w:vAlign w:val="center"/>
          </w:tcPr>
          <w:p w:rsidR="000A2D87" w:rsidRPr="000A2D87" w:rsidRDefault="000A2D87" w:rsidP="00FB0342">
            <w:pPr>
              <w:pStyle w:val="NormalWeb"/>
              <w:shd w:val="clear" w:color="auto" w:fill="FFFFFF"/>
              <w:spacing w:before="60" w:beforeAutospacing="0" w:after="60" w:afterAutospacing="0" w:line="312" w:lineRule="auto"/>
              <w:jc w:val="both"/>
              <w:rPr>
                <w:sz w:val="26"/>
                <w:szCs w:val="26"/>
              </w:rPr>
            </w:pPr>
            <w:r w:rsidRPr="000A2D87">
              <w:rPr>
                <w:rFonts w:eastAsia="Calibri"/>
                <w:sz w:val="26"/>
                <w:szCs w:val="26"/>
                <w:lang w:eastAsia="en-AU"/>
              </w:rPr>
              <w:t xml:space="preserve"> N</w:t>
            </w:r>
            <w:r w:rsidRPr="000A2D87">
              <w:rPr>
                <w:sz w:val="26"/>
                <w:szCs w:val="26"/>
              </w:rPr>
              <w:t>gười khuyết tật nặng có giấy xác nhận khuyết tật của cơ quan có thẩm quyền cấp theo quy định tại Thông tư liên tịch số </w:t>
            </w:r>
            <w:hyperlink r:id="rId5" w:tgtFrame="_blank" w:tooltip="Thông tư liên tịch 37/2012/TTLT-BLĐTBXH-BYT-BTC-BGDĐT" w:history="1">
              <w:r w:rsidRPr="000A2D87">
                <w:rPr>
                  <w:rStyle w:val="Hyperlink"/>
                  <w:sz w:val="26"/>
                  <w:szCs w:val="26"/>
                </w:rPr>
                <w:t>37/2012/TTLT-BLĐTBXH-BYT-BTC-BGDĐT</w:t>
              </w:r>
            </w:hyperlink>
            <w:r w:rsidRPr="000A2D87">
              <w:rPr>
                <w:sz w:val="26"/>
                <w:szCs w:val="26"/>
              </w:rPr>
              <w:t> ngày 28 tháng 12 năm 2012 của Bộ Lao động - Thương binh và Xã hội, Bộ Y tế, Bộ Tài chính và Bộ GDĐT quy định về việc xác định mức độ khuyết tật do Hội đồng xác định mức độ khuyết tật thực hiện</w:t>
            </w:r>
          </w:p>
        </w:tc>
        <w:tc>
          <w:tcPr>
            <w:tcW w:w="6196" w:type="dxa"/>
            <w:tcBorders>
              <w:top w:val="dashSmallGap" w:sz="4" w:space="0" w:color="000000" w:themeColor="text1"/>
              <w:bottom w:val="dotted" w:sz="4" w:space="0" w:color="000000" w:themeColor="text1"/>
            </w:tcBorders>
          </w:tcPr>
          <w:p w:rsidR="000A2D87" w:rsidRPr="000A2D87" w:rsidRDefault="000A2D87" w:rsidP="00FB0342">
            <w:pPr>
              <w:spacing w:before="60" w:after="60"/>
              <w:ind w:right="138" w:firstLine="0"/>
              <w:rPr>
                <w:rFonts w:eastAsia="Calibri"/>
                <w:sz w:val="26"/>
                <w:szCs w:val="26"/>
                <w:lang w:eastAsia="en-AU"/>
              </w:rPr>
            </w:pPr>
            <w:r w:rsidRPr="000A2D87">
              <w:rPr>
                <w:rFonts w:eastAsia="Calibri"/>
                <w:sz w:val="26"/>
                <w:szCs w:val="26"/>
                <w:lang w:eastAsia="en-AU"/>
              </w:rPr>
              <w:t xml:space="preserve">- </w:t>
            </w:r>
            <w:r w:rsidRPr="000A2D87">
              <w:rPr>
                <w:sz w:val="26"/>
                <w:szCs w:val="26"/>
                <w:lang w:val="pt-BR"/>
              </w:rPr>
              <w:t xml:space="preserve">Bản sao hợp lệ </w:t>
            </w:r>
            <w:r w:rsidRPr="000A2D87">
              <w:rPr>
                <w:color w:val="000000"/>
                <w:sz w:val="26"/>
                <w:szCs w:val="26"/>
                <w:shd w:val="clear" w:color="auto" w:fill="FFFFFF"/>
              </w:rPr>
              <w:t>Giấy xác nhận "Khuyết tật nặng" của UBND xã/phường/thị trấn nơi thí sinh thường trú cấp.</w:t>
            </w:r>
          </w:p>
        </w:tc>
      </w:tr>
      <w:tr w:rsidR="000A2D87" w:rsidRPr="000A2D87" w:rsidTr="00FB0342">
        <w:trPr>
          <w:jc w:val="center"/>
        </w:trPr>
        <w:tc>
          <w:tcPr>
            <w:tcW w:w="1252" w:type="dxa"/>
            <w:vMerge/>
            <w:vAlign w:val="center"/>
          </w:tcPr>
          <w:p w:rsidR="000A2D87" w:rsidRPr="000A2D87" w:rsidRDefault="000A2D87" w:rsidP="00FB0342">
            <w:pPr>
              <w:spacing w:before="60" w:line="288" w:lineRule="auto"/>
              <w:ind w:firstLine="0"/>
              <w:rPr>
                <w:rFonts w:eastAsia="Calibri"/>
                <w:sz w:val="22"/>
                <w:lang w:eastAsia="en-AU"/>
              </w:rPr>
            </w:pPr>
          </w:p>
        </w:tc>
        <w:tc>
          <w:tcPr>
            <w:tcW w:w="1154" w:type="dxa"/>
            <w:vMerge/>
            <w:vAlign w:val="center"/>
          </w:tcPr>
          <w:p w:rsidR="000A2D87" w:rsidRPr="000A2D87" w:rsidRDefault="000A2D87" w:rsidP="00FB0342">
            <w:pPr>
              <w:spacing w:line="288" w:lineRule="auto"/>
              <w:ind w:firstLine="0"/>
              <w:jc w:val="center"/>
              <w:rPr>
                <w:rFonts w:eastAsia="Calibri"/>
                <w:sz w:val="22"/>
                <w:szCs w:val="22"/>
                <w:lang w:eastAsia="en-AU"/>
              </w:rPr>
            </w:pPr>
          </w:p>
        </w:tc>
        <w:tc>
          <w:tcPr>
            <w:tcW w:w="6520" w:type="dxa"/>
            <w:tcBorders>
              <w:top w:val="dotted" w:sz="4" w:space="0" w:color="000000" w:themeColor="text1"/>
            </w:tcBorders>
            <w:vAlign w:val="center"/>
          </w:tcPr>
          <w:p w:rsidR="000A2D87" w:rsidRPr="000A2D87" w:rsidRDefault="000A2D87" w:rsidP="00FB0342">
            <w:pPr>
              <w:spacing w:before="60" w:after="60"/>
              <w:ind w:right="130" w:firstLine="0"/>
              <w:rPr>
                <w:rFonts w:eastAsia="Calibri"/>
                <w:sz w:val="26"/>
                <w:szCs w:val="26"/>
                <w:lang w:eastAsia="en-AU"/>
              </w:rPr>
            </w:pPr>
            <w:r w:rsidRPr="000A2D87">
              <w:rPr>
                <w:color w:val="000000"/>
                <w:sz w:val="26"/>
                <w:szCs w:val="26"/>
                <w:shd w:val="clear" w:color="auto" w:fill="FFFFFF"/>
              </w:rPr>
              <w:t>Người lao động ưu tú thuộc tất cả thành phần kinh tế từ cấp tỉnh, cấp bộ trở lên được công nhận danh hiệu thợ giỏi, nghệ nhân, được cấp bằng hoặc huy hiệu Lao động sáng tạo của Tổng Liên đoàn Lao động Việt Nam hoặc Trung ương Đoàn TNCS Hồ Chí Minh</w:t>
            </w:r>
          </w:p>
        </w:tc>
        <w:tc>
          <w:tcPr>
            <w:tcW w:w="6196" w:type="dxa"/>
            <w:tcBorders>
              <w:top w:val="dotted" w:sz="4" w:space="0" w:color="000000" w:themeColor="text1"/>
            </w:tcBorders>
          </w:tcPr>
          <w:p w:rsidR="000A2D87" w:rsidRPr="000A2D87" w:rsidRDefault="000A2D87" w:rsidP="00FB0342">
            <w:pPr>
              <w:spacing w:before="60" w:after="60"/>
              <w:ind w:right="138" w:firstLine="0"/>
              <w:rPr>
                <w:rFonts w:eastAsia="Calibri"/>
                <w:sz w:val="26"/>
                <w:szCs w:val="26"/>
                <w:lang w:eastAsia="en-AU"/>
              </w:rPr>
            </w:pPr>
            <w:r w:rsidRPr="000A2D87">
              <w:rPr>
                <w:rFonts w:eastAsia="Calibri"/>
                <w:sz w:val="26"/>
                <w:szCs w:val="26"/>
                <w:lang w:eastAsia="en-AU"/>
              </w:rPr>
              <w:t xml:space="preserve">- </w:t>
            </w:r>
            <w:r w:rsidRPr="000A2D87">
              <w:rPr>
                <w:color w:val="000000"/>
                <w:sz w:val="26"/>
                <w:szCs w:val="26"/>
                <w:shd w:val="clear" w:color="auto" w:fill="FFFFFF"/>
              </w:rPr>
              <w:t>Bản sao danh hiệu thợ giỏi, nghệ nhân cấp tỉnh, cấp bộ trở lên; hoặc Bằng lao động sáng tạo (có quyết định kèm theo)</w:t>
            </w:r>
          </w:p>
        </w:tc>
      </w:tr>
    </w:tbl>
    <w:p w:rsidR="009B5448" w:rsidRDefault="009B5448">
      <w:bookmarkStart w:id="0" w:name="_GoBack"/>
      <w:bookmarkEnd w:id="0"/>
    </w:p>
    <w:sectPr w:rsidR="009B5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7"/>
    <w:rsid w:val="000A2D87"/>
    <w:rsid w:val="009B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C1B25-B8EB-470F-B081-CEE6D34A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D87"/>
    <w:pPr>
      <w:spacing w:after="0" w:line="312" w:lineRule="auto"/>
      <w:ind w:firstLine="274"/>
      <w:jc w:val="both"/>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D87"/>
    <w:pPr>
      <w:spacing w:before="100" w:beforeAutospacing="1" w:after="100" w:afterAutospacing="1" w:line="240" w:lineRule="auto"/>
      <w:ind w:firstLine="0"/>
      <w:jc w:val="left"/>
    </w:pPr>
    <w:rPr>
      <w:rFonts w:eastAsia="Times New Roman"/>
    </w:rPr>
  </w:style>
  <w:style w:type="character" w:styleId="Hyperlink">
    <w:name w:val="Hyperlink"/>
    <w:basedOn w:val="DefaultParagraphFont"/>
    <w:uiPriority w:val="99"/>
    <w:semiHidden/>
    <w:unhideWhenUsed/>
    <w:rsid w:val="000A2D87"/>
    <w:rPr>
      <w:color w:val="0000FF"/>
      <w:u w:val="single"/>
    </w:rPr>
  </w:style>
  <w:style w:type="table" w:styleId="TableGrid">
    <w:name w:val="Table Grid"/>
    <w:basedOn w:val="TableNormal"/>
    <w:uiPriority w:val="59"/>
    <w:rsid w:val="000A2D87"/>
    <w:pPr>
      <w:spacing w:after="0" w:line="240" w:lineRule="auto"/>
      <w:ind w:firstLine="274"/>
      <w:jc w:val="both"/>
    </w:pPr>
    <w:rPr>
      <w:rFonts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0A2D87"/>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uvienphapluat.vn/van-ban/the-thao-y-te/thong-tu-lien-tich-37-2012-ttlt-bldtbxh-byt-btc-bgddt-xac-dinh-muc-do-khuyet-tat-179414.aspx" TargetMode="External"/><Relationship Id="rId4" Type="http://schemas.openxmlformats.org/officeDocument/2006/relationships/hyperlink" Target="https://thuvienphapluat.vn/van-ban/Tai-chinh-nha-nuoc/Nghi-dinh-131-2021-ND-CP-huong-dan-Phap-lenh-Uu-dai-nguoi-co-cong-voi-cach-mang-2889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PTIT</dc:creator>
  <cp:keywords/>
  <dc:description/>
  <cp:lastModifiedBy>PTIT</cp:lastModifiedBy>
  <cp:revision>1</cp:revision>
  <dcterms:created xsi:type="dcterms:W3CDTF">2023-08-17T01:43:00Z</dcterms:created>
  <dcterms:modified xsi:type="dcterms:W3CDTF">2023-08-17T01:45:00Z</dcterms:modified>
</cp:coreProperties>
</file>