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B7E48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proofErr w:type="spellStart"/>
      <w:r w:rsidRPr="00137480">
        <w:rPr>
          <w:rFonts w:eastAsia="Times New Roman" w:cs="Times New Roman"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cứu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(1954 - 1975) do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Cộng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đứng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Hồ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Minh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vĩ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lệ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;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bại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cũ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trào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châu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Á,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châu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Phi,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châu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-La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ra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đời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trò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đúng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đắn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truyền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cổ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luôn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niềm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tin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nghiệp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Vì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lớn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qua 21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(1954-1975)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gian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khổ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sinh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dưới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Hồ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Minh,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lần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quốc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mùa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cứu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thấy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ấy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tổng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nhiều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tố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tiếp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trò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Việt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trò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bao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gồm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</w:p>
    <w:p w14:paraId="08222C2A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b/>
          <w:bCs/>
          <w:color w:val="1C1E21"/>
          <w:szCs w:val="26"/>
        </w:rPr>
        <w:t xml:space="preserve">-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Thứ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proofErr w:type="gramStart"/>
      <w:r w:rsidRPr="00137480">
        <w:rPr>
          <w:rFonts w:eastAsia="Times New Roman" w:cs="Times New Roman"/>
          <w:b/>
          <w:bCs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:</w:t>
      </w:r>
      <w:proofErr w:type="gram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hoạch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lối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một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diện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cơ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bản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đánh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giá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đúng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bản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chất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âm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mưu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hành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động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kẻ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thù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tương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quan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lực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lượng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</w:p>
    <w:p w14:paraId="04227561" w14:textId="72C84594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Hiệp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Giơnevơ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(1954),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đất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thời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chia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cắt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đô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̣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nhau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Bắc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thì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quốc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nhảy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thay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âm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mưu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chia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cắt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lâu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dài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đất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biến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Việt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thuộc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kiểu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cứ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lớn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lúc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bấy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giờ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chỉ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chúng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đối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một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kẻ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hơn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chúng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rất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nhiều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̀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tiềm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còn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chịu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động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Một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sô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muốn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giữ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hiện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muốn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chiến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vũ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trang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́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quốc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hệ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XHCN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xuất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khuynh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hướng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xét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lại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hẹp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hòi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sô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nhiệm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mắt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đấu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quốc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xâm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đổ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tập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tay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Ngô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Diệm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lập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Đồng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thời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lastRenderedPageBreak/>
        <w:t>khẳng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con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triển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cơ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khởi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về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tay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>.</w:t>
      </w:r>
    </w:p>
    <w:p w14:paraId="5AEC1247" w14:textId="77777777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1C1E21"/>
          <w:szCs w:val="26"/>
        </w:rPr>
      </w:pPr>
      <w:r w:rsidRPr="00137480">
        <w:rPr>
          <w:rFonts w:eastAsia="Times New Roman" w:cs="Times New Roman"/>
          <w:b/>
          <w:bCs/>
          <w:color w:val="1C1E21"/>
          <w:szCs w:val="26"/>
        </w:rPr>
        <w:t xml:space="preserve">-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Thứ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proofErr w:type="gramStart"/>
      <w:r w:rsidRPr="00137480">
        <w:rPr>
          <w:rFonts w:eastAsia="Times New Roman" w:cs="Times New Roman"/>
          <w:b/>
          <w:bCs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:</w:t>
      </w:r>
      <w:proofErr w:type="gram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thể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rõ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bản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lĩnh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độc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lập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tự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thời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điểm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khó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khăn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mạng</w:t>
      </w:r>
      <w:proofErr w:type="spellEnd"/>
    </w:p>
    <w:p w14:paraId="3533430A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 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̀ ra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lối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điều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ứng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vọng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ngọn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lửa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bùng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cao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trào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Khởi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1960,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nhảy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vọt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Nam.</w:t>
      </w:r>
    </w:p>
    <w:p w14:paraId="26EC558D" w14:textId="77777777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1C1E21"/>
          <w:szCs w:val="26"/>
        </w:rPr>
      </w:pPr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-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Thứ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ba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: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chỉnh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lối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chiến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chung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cả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giai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đoạn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mới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xác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Việt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giai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đoạn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hiện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tại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gramStart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(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Đại</w:t>
      </w:r>
      <w:proofErr w:type="spellEnd"/>
      <w:proofErr w:type="gram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hội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III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1960 ),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xác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nhiệm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vụ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chiến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: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tiến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hành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xã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hội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Bắc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hiện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tộc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miền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Nam. </w:t>
      </w:r>
    </w:p>
    <w:p w14:paraId="73D447B1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hội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Bắc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proofErr w:type="gramStart"/>
      <w:r w:rsidRPr="00137480">
        <w:rPr>
          <w:rFonts w:eastAsia="Times New Roman" w:cs="Times New Roman"/>
          <w:color w:val="1C1E21"/>
          <w:szCs w:val="26"/>
        </w:rPr>
        <w:t>trò“</w:t>
      </w:r>
      <w:proofErr w:type="gramEnd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nghiệp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ta”</w:t>
      </w:r>
    </w:p>
    <w:p w14:paraId="167D8713" w14:textId="31CF540D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 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“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dụng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nghiệp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khỏi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quốc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bè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lũ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tay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nhiệm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” *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nét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chưa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lệ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̉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hiện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linh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̀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vận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dụng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–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Lênin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thê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̉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Việt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kết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nhuần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nhuyễn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mục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độc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lập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tộc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hội</w:t>
      </w:r>
      <w:proofErr w:type="spellEnd"/>
      <w:r w:rsidRPr="00137480">
        <w:rPr>
          <w:rFonts w:eastAsia="Times New Roman" w:cs="Times New Roman"/>
          <w:color w:val="1C1E21"/>
          <w:szCs w:val="26"/>
        </w:rPr>
        <w:t>.</w:t>
      </w:r>
    </w:p>
    <w:p w14:paraId="7A63B84F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b/>
          <w:bCs/>
          <w:color w:val="1C1E21"/>
          <w:szCs w:val="26"/>
        </w:rPr>
        <w:t xml:space="preserve">-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Thứ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proofErr w:type="gramStart"/>
      <w:r w:rsidRPr="00137480">
        <w:rPr>
          <w:rFonts w:eastAsia="Times New Roman" w:cs="Times New Roman"/>
          <w:b/>
          <w:bCs/>
          <w:color w:val="1C1E21"/>
          <w:szCs w:val="26"/>
        </w:rPr>
        <w:t>tư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:</w:t>
      </w:r>
      <w:proofErr w:type="gram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chọn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đúng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hướng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mục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tiêu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làm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thay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đổi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cục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diện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tranh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theo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hướng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ta,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thời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chỉ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huy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động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nhân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lực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vật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lực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nên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sức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mạnh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diện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b/>
          <w:bCs/>
          <w:color w:val="1C1E21"/>
          <w:szCs w:val="26"/>
        </w:rPr>
        <w:t xml:space="preserve"> to </w:t>
      </w:r>
      <w:proofErr w:type="spellStart"/>
      <w:r w:rsidRPr="00137480">
        <w:rPr>
          <w:rFonts w:eastAsia="Times New Roman" w:cs="Times New Roman"/>
          <w:b/>
          <w:bCs/>
          <w:color w:val="1C1E21"/>
          <w:szCs w:val="26"/>
        </w:rPr>
        <w:t>lớn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</w:p>
    <w:p w14:paraId="2EBDFFE5" w14:textId="77777777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luận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9/1/1975,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cụ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thể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hóa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1976. Theo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sẽ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hướng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mục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Buôn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chỉ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lastRenderedPageBreak/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chọn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hướng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mục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tiêu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yếu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ý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nghĩa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đặc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quan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trọng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Điều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thảo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luận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chuẩn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tốt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10/3/1975,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Buôn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11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giờ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11/3/1975,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Buôn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</w:p>
    <w:p w14:paraId="21A9AAD7" w14:textId="050BBF7E" w:rsid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>+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11/3/1975,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nghe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Tổng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Tham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mưu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diễn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Buôn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Thuột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tích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hình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rằng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lớn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nhịp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nhanh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hơn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16/3/1975,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còn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lại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ở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Plâyku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Kon Tum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rút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về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bằng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ven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theo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số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7.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kích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rút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chạy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diễn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ra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tám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đêm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17/3/1975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24/3/1975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25/3/1975,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Ngay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tỉnh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đẩy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8/2/1975,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ra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lập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Mặt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-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-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V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hợp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mặt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Tây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Nguyên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Huế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Nẵng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tỉnh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21/3/1975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mở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Huế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25/3/1975,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phố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Huế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Nẵng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bắt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28/3/1975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29/3/1975,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Nẵng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ta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đẩy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tỉnh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ven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</w:p>
    <w:p w14:paraId="3111E7F9" w14:textId="16FD0989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+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25/3/1975,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lập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Hội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chi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do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tướng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Phạm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chủ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qua ý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Sài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Gòn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miền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mùa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mưa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năm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1975.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Hồ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Minh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thức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bắt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đầu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26/4/1975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lúc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11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giờ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30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ngày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30/4/1975,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phố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Sài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Gòn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phóng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Tổng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nổi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dậy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mùa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Xuân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1975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toàn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</w:p>
    <w:p w14:paraId="2F635EF1" w14:textId="77777777" w:rsidR="00137480" w:rsidRPr="00137480" w:rsidRDefault="00137480" w:rsidP="00137480">
      <w:pPr>
        <w:shd w:val="clear" w:color="auto" w:fill="FFFFFF"/>
        <w:spacing w:after="0" w:line="360" w:lineRule="auto"/>
        <w:rPr>
          <w:rFonts w:eastAsia="Times New Roman" w:cs="Times New Roman"/>
          <w:color w:val="1C1E21"/>
          <w:szCs w:val="26"/>
        </w:rPr>
      </w:pPr>
      <w:r w:rsidRPr="00137480">
        <w:rPr>
          <w:rFonts w:eastAsia="Times New Roman" w:cs="Times New Roman"/>
          <w:color w:val="1C1E21"/>
          <w:szCs w:val="26"/>
        </w:rPr>
        <w:t xml:space="preserve">=&gt;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trò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suốt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đúng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đắn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cuộc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kháng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Mỹ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(1954-1975)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thể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tầm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cao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tuệ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vai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trò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nước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Đó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cũng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khoa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học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nghệ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thuật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Việt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Nam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thời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Hồ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lastRenderedPageBreak/>
        <w:t>Chí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Minh,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vừa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kế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thừa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di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sản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truyền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vừa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phát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triển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thần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công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liên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tục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chắc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cao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giữa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trị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Quân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ủy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ương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Bộ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Tổng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Tư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lệnh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với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động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từng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mặt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trận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và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dịch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đã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sức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mạnh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to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lớn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Sự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sáng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chỉ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huy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trên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trường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thể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tài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thao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các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đồng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chí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tướng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lĩnh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chỉ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huy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bảo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hiện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thực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hóa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quyết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định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chiến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lược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.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Tập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trung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thống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nhất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trách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nhiệm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kỷ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luật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thần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tốc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,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là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nét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nổi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bật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trong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lãnh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đạo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của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bảo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đảm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giành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thắng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lợi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cuối</w:t>
      </w:r>
      <w:proofErr w:type="spellEnd"/>
      <w:r w:rsidRPr="00137480">
        <w:rPr>
          <w:rFonts w:eastAsia="Times New Roman" w:cs="Times New Roman"/>
          <w:color w:val="1C1E21"/>
          <w:szCs w:val="26"/>
        </w:rPr>
        <w:t xml:space="preserve"> </w:t>
      </w:r>
      <w:proofErr w:type="spellStart"/>
      <w:r w:rsidRPr="00137480">
        <w:rPr>
          <w:rFonts w:eastAsia="Times New Roman" w:cs="Times New Roman"/>
          <w:color w:val="1C1E21"/>
          <w:szCs w:val="26"/>
        </w:rPr>
        <w:t>cùng</w:t>
      </w:r>
      <w:proofErr w:type="spellEnd"/>
    </w:p>
    <w:p w14:paraId="1C4AE876" w14:textId="77777777" w:rsidR="00A94EB3" w:rsidRPr="00137480" w:rsidRDefault="00A94EB3" w:rsidP="00137480">
      <w:pPr>
        <w:spacing w:line="360" w:lineRule="auto"/>
        <w:rPr>
          <w:rFonts w:cs="Times New Roman"/>
          <w:szCs w:val="26"/>
        </w:rPr>
      </w:pPr>
    </w:p>
    <w:sectPr w:rsidR="00A94EB3" w:rsidRPr="00137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0"/>
    <w:rsid w:val="00137480"/>
    <w:rsid w:val="00A9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2F682"/>
  <w15:chartTrackingRefBased/>
  <w15:docId w15:val="{9E00D4A7-916C-464F-8C6D-7D0A0605E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7480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7480"/>
    <w:rPr>
      <w:rFonts w:eastAsia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5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54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13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99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2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17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79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5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42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96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5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82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1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8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5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9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80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6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5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20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466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1125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ho</dc:creator>
  <cp:keywords/>
  <dc:description/>
  <cp:lastModifiedBy>dung ho</cp:lastModifiedBy>
  <cp:revision>1</cp:revision>
  <dcterms:created xsi:type="dcterms:W3CDTF">2021-01-13T03:05:00Z</dcterms:created>
  <dcterms:modified xsi:type="dcterms:W3CDTF">2021-01-13T03:09:00Z</dcterms:modified>
</cp:coreProperties>
</file>