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rial" w:hAnsi="Arial"/>
          <w:b/>
          <w:color w:val="2463A6"/>
          <w:sz w:val="28"/>
        </w:rPr>
        <w:t>PACECAR</w:t>
      </w:r>
    </w:p>
    <w:p>
      <w:pPr>
        <w:pStyle w:val="Title"/>
        <w:jc w:val="center"/>
      </w:pPr>
      <w:r>
        <w:t>BÁO CÁO ĐÁNH GIÁ MVP</w:t>
      </w:r>
    </w:p>
    <w:p>
      <w:pPr>
        <w:jc w:val="center"/>
      </w:pPr>
      <w:r>
        <w:rPr>
          <w:color w:val="5B6573"/>
          <w:sz w:val="24"/>
        </w:rPr>
        <w:t>Thiết kế • Kiến trúc • Tính năng • Mức độ sẵn sàng</w:t>
      </w:r>
    </w:p>
    <w:p/>
    <w:tbl>
      <w:tblPr>
        <w:tblW w:type="auto" w:w="0"/>
        <w:jc w:val="center"/>
        <w:tblLook w:firstColumn="1" w:firstRow="1" w:lastColumn="0" w:lastRow="0" w:noHBand="0" w:noVBand="1" w:val="04A0"/>
      </w:tblPr>
      <w:tblGrid>
        <w:gridCol w:w="9468"/>
      </w:tblGrid>
      <w:tr>
        <w:tc>
          <w:tcPr>
            <w:tcW w:type="dxa" w:w="9468"/>
            <w:shd w:fill="EAF1F8"/>
          </w:tcPr>
          <w:p>
            <w:pPr>
              <w:spacing w:after="80" w:before="80"/>
            </w:pPr>
            <w:r>
              <w:rPr>
                <w:rFonts w:ascii="Arial" w:hAnsi="Arial" w:eastAsia="Arial"/>
                <w:b/>
                <w:color w:val="15345B"/>
                <w:sz w:val="20"/>
              </w:rPr>
              <w:t>Kết luận: phù hợp cho demo nội bộ, staging và QA có kiểm soát; chưa sẵn sàng vận hành marketplace production nhận tiền hoặc lưu dữ liệu khách hàng thật.</w:t>
            </w:r>
          </w:p>
        </w:tc>
      </w:tr>
    </w:tbl>
    <w:p>
      <w:pPr>
        <w:spacing w:after="20"/>
      </w:pPr>
    </w:p>
    <w:tbl>
      <w:tblPr>
        <w:tblStyle w:val="LightShading-Accent1"/>
        <w:tblW w:type="auto" w:w="0"/>
        <w:jc w:val="center"/>
        <w:tblLook w:firstColumn="1" w:firstRow="1" w:lastColumn="0" w:lastRow="0" w:noHBand="0" w:noVBand="1" w:val="04A0"/>
      </w:tblPr>
      <w:tblGrid>
        <w:gridCol w:w="4734"/>
        <w:gridCol w:w="4734"/>
      </w:tblGrid>
      <w:tr>
        <w:tc>
          <w:tcPr>
            <w:tcW w:type="dxa" w:w="4734"/>
            <w:vAlign w:val="center"/>
          </w:tcPr>
          <w:p>
            <w:pPr>
              <w:spacing w:after="40" w:before="40"/>
            </w:pPr>
            <w:r/>
            <w:r>
              <w:rPr>
                <w:rFonts w:ascii="Arial" w:hAnsi="Arial" w:eastAsia="Arial"/>
                <w:b/>
                <w:color w:val="15345B"/>
                <w:sz w:val="18"/>
              </w:rPr>
              <w:t>Sản phẩm</w:t>
            </w:r>
          </w:p>
        </w:tc>
        <w:tc>
          <w:tcPr>
            <w:tcW w:type="dxa" w:w="4734"/>
            <w:vAlign w:val="center"/>
          </w:tcPr>
          <w:p>
            <w:pPr>
              <w:spacing w:after="40" w:before="40"/>
            </w:pPr>
            <w:r/>
            <w:r>
              <w:rPr>
                <w:rFonts w:ascii="Arial" w:hAnsi="Arial" w:eastAsia="Arial"/>
                <w:b w:val="0"/>
                <w:color w:val="263238"/>
                <w:sz w:val="18"/>
              </w:rPr>
              <w:t>PaceCar — nền tảng thuê xe</w:t>
            </w:r>
          </w:p>
        </w:tc>
      </w:tr>
      <w:tr>
        <w:tc>
          <w:tcPr>
            <w:tcW w:type="dxa" w:w="4734"/>
            <w:vAlign w:val="center"/>
          </w:tcPr>
          <w:p>
            <w:pPr>
              <w:spacing w:after="40" w:before="40"/>
            </w:pPr>
            <w:r/>
            <w:r>
              <w:rPr>
                <w:rFonts w:ascii="Arial" w:hAnsi="Arial" w:eastAsia="Arial"/>
                <w:b/>
                <w:color w:val="15345B"/>
                <w:sz w:val="18"/>
              </w:rPr>
              <w:t>Website</w:t>
            </w:r>
          </w:p>
        </w:tc>
        <w:tc>
          <w:tcPr>
            <w:tcW w:type="dxa" w:w="4734"/>
            <w:vAlign w:val="center"/>
          </w:tcPr>
          <w:p>
            <w:pPr>
              <w:spacing w:after="40" w:before="40"/>
            </w:pPr>
            <w:r/>
            <w:r>
              <w:rPr>
                <w:rFonts w:ascii="Arial" w:hAnsi="Arial" w:eastAsia="Arial"/>
                <w:b w:val="0"/>
                <w:color w:val="263238"/>
                <w:sz w:val="18"/>
              </w:rPr>
              <w:t>https://pacecarf.onrender.com/</w:t>
            </w:r>
          </w:p>
        </w:tc>
      </w:tr>
      <w:tr>
        <w:tc>
          <w:tcPr>
            <w:tcW w:type="dxa" w:w="4734"/>
            <w:vAlign w:val="center"/>
          </w:tcPr>
          <w:p>
            <w:pPr>
              <w:spacing w:after="40" w:before="40"/>
            </w:pPr>
            <w:r/>
            <w:r>
              <w:rPr>
                <w:rFonts w:ascii="Arial" w:hAnsi="Arial" w:eastAsia="Arial"/>
                <w:b/>
                <w:color w:val="15345B"/>
                <w:sz w:val="18"/>
              </w:rPr>
              <w:t>Ngày báo cáo</w:t>
            </w:r>
          </w:p>
        </w:tc>
        <w:tc>
          <w:tcPr>
            <w:tcW w:type="dxa" w:w="4734"/>
            <w:vAlign w:val="center"/>
          </w:tcPr>
          <w:p>
            <w:pPr>
              <w:spacing w:after="40" w:before="40"/>
            </w:pPr>
            <w:r/>
            <w:r>
              <w:rPr>
                <w:rFonts w:ascii="Arial" w:hAnsi="Arial" w:eastAsia="Arial"/>
                <w:b w:val="0"/>
                <w:color w:val="263238"/>
                <w:sz w:val="18"/>
              </w:rPr>
              <w:t>14/10/2026</w:t>
            </w:r>
          </w:p>
        </w:tc>
      </w:tr>
      <w:tr>
        <w:tc>
          <w:tcPr>
            <w:tcW w:type="dxa" w:w="4734"/>
            <w:vAlign w:val="center"/>
          </w:tcPr>
          <w:p>
            <w:pPr>
              <w:spacing w:after="40" w:before="40"/>
            </w:pPr>
            <w:r/>
            <w:r>
              <w:rPr>
                <w:rFonts w:ascii="Arial" w:hAnsi="Arial" w:eastAsia="Arial"/>
                <w:b/>
                <w:color w:val="15345B"/>
                <w:sz w:val="18"/>
              </w:rPr>
              <w:t>Căn cứ</w:t>
            </w:r>
          </w:p>
        </w:tc>
        <w:tc>
          <w:tcPr>
            <w:tcW w:type="dxa" w:w="4734"/>
            <w:vAlign w:val="center"/>
          </w:tcPr>
          <w:p>
            <w:pPr>
              <w:spacing w:after="40" w:before="40"/>
            </w:pPr>
            <w:r/>
            <w:r>
              <w:rPr>
                <w:rFonts w:ascii="Arial" w:hAnsi="Arial" w:eastAsia="Arial"/>
                <w:b w:val="0"/>
                <w:color w:val="263238"/>
                <w:sz w:val="18"/>
              </w:rPr>
              <w:t>Mã nguồn, tài liệu QA/design, cấu hình deploy và quan sát website</w:t>
            </w:r>
          </w:p>
        </w:tc>
      </w:tr>
    </w:tbl>
    <w:p>
      <w:pPr>
        <w:spacing w:before="360"/>
        <w:jc w:val="center"/>
      </w:pPr>
      <w:r>
        <w:rPr>
          <w:i/>
          <w:color w:val="5B6573"/>
          <w:sz w:val="18"/>
        </w:rPr>
        <w:t>Báo cáo tổng hợp theo bốn góc nhìn chuyên môn: Frontend Developer, Software Architect, Codebase Onboarding Engineer và Code Reviewer.</w:t>
      </w:r>
    </w:p>
    <w:p>
      <w:r>
        <w:br w:type="page"/>
      </w:r>
    </w:p>
    <w:p>
      <w:pPr>
        <w:pStyle w:val="Heading1"/>
      </w:pPr>
      <w:r>
        <w:t>Tóm tắt điều hành</w:t>
      </w:r>
    </w:p>
    <w:p>
      <w:r>
        <w:t>PaceCar là MVP marketplace thuê xe đã có các luồng giao diện và API chính cho người thuê, chủ xe và quản trị viên. Tìm kiếm, báo giá, booking, quản lý xe, hợp đồng, bằng chứng giao nhận và review được thể hiện trong codebase. Giao diện đã được chuẩn hóa và một số vấn đề responsive/accessibility được sửa theo QA.</w:t>
      </w:r>
    </w:p>
    <w:p>
      <w:r>
        <w:t>Tuy nhiên, dữ liệu vẫn lưu trong JSON và file upload trên filesystem; thanh toán chỉ mô phỏng; tài liệu điều khoản/quyền riêng tư chưa được duyệt pháp lý. Do đó, mức phù hợp hiện tại là demo/staging, không phải vận hành thương mại thực.</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2268"/>
            <w:vAlign w:val="center"/>
            <w:shd w:fill="15345B"/>
          </w:tcPr>
          <w:p>
            <w:pPr>
              <w:spacing w:after="40" w:before="40"/>
            </w:pPr>
            <w:r/>
            <w:r>
              <w:rPr>
                <w:rFonts w:ascii="Arial" w:hAnsi="Arial" w:eastAsia="Arial"/>
                <w:b/>
                <w:color w:val="FFFFFF"/>
                <w:sz w:val="18"/>
              </w:rPr>
              <w:t>Đánh giá</w:t>
            </w:r>
          </w:p>
        </w:tc>
        <w:tc>
          <w:tcPr>
            <w:tcW w:type="dxa" w:w="2835"/>
            <w:vAlign w:val="center"/>
            <w:shd w:fill="15345B"/>
          </w:tcPr>
          <w:p>
            <w:pPr>
              <w:spacing w:after="40" w:before="40"/>
            </w:pPr>
            <w:r/>
            <w:r>
              <w:rPr>
                <w:rFonts w:ascii="Arial" w:hAnsi="Arial" w:eastAsia="Arial"/>
                <w:b/>
                <w:color w:val="FFFFFF"/>
                <w:sz w:val="18"/>
              </w:rPr>
              <w:t>Trạng thái</w:t>
            </w:r>
          </w:p>
        </w:tc>
        <w:tc>
          <w:tcPr>
            <w:tcW w:type="dxa" w:w="3969"/>
            <w:vAlign w:val="center"/>
            <w:shd w:fill="15345B"/>
          </w:tcPr>
          <w:p>
            <w:pPr>
              <w:spacing w:after="40" w:before="40"/>
            </w:pPr>
            <w:r/>
            <w:r>
              <w:rPr>
                <w:rFonts w:ascii="Arial" w:hAnsi="Arial" w:eastAsia="Arial"/>
                <w:b/>
                <w:color w:val="FFFFFF"/>
                <w:sz w:val="18"/>
              </w:rPr>
              <w:t>Ghi chú</w:t>
            </w:r>
          </w:p>
        </w:tc>
      </w:tr>
      <w:tr>
        <w:tc>
          <w:tcPr>
            <w:tcW w:type="dxa" w:w="2268"/>
            <w:vAlign w:val="center"/>
          </w:tcPr>
          <w:p>
            <w:pPr>
              <w:spacing w:after="40" w:before="40"/>
            </w:pPr>
            <w:r/>
            <w:r>
              <w:rPr>
                <w:rFonts w:ascii="Arial" w:hAnsi="Arial" w:eastAsia="Arial"/>
                <w:b/>
                <w:color w:val="263238"/>
                <w:sz w:val="17"/>
              </w:rPr>
              <w:t>Trải nghiệm và giao diện</w:t>
            </w:r>
          </w:p>
        </w:tc>
        <w:tc>
          <w:tcPr>
            <w:tcW w:type="dxa" w:w="2835"/>
            <w:vAlign w:val="center"/>
          </w:tcPr>
          <w:p>
            <w:pPr>
              <w:spacing w:after="40" w:before="40"/>
            </w:pPr>
            <w:r/>
            <w:r>
              <w:rPr>
                <w:rFonts w:ascii="Arial" w:hAnsi="Arial" w:eastAsia="Arial"/>
                <w:b w:val="0"/>
                <w:color w:val="263238"/>
                <w:sz w:val="17"/>
              </w:rPr>
              <w:t>Đã triển khai; QA responsive theo báo cáo</w:t>
            </w:r>
          </w:p>
        </w:tc>
        <w:tc>
          <w:tcPr>
            <w:tcW w:type="dxa" w:w="3969"/>
            <w:vAlign w:val="center"/>
          </w:tcPr>
          <w:p>
            <w:pPr>
              <w:spacing w:after="40" w:before="40"/>
            </w:pPr>
            <w:r/>
            <w:r>
              <w:rPr>
                <w:rFonts w:ascii="Arial" w:hAnsi="Arial" w:eastAsia="Arial"/>
                <w:b w:val="0"/>
                <w:color w:val="263238"/>
                <w:sz w:val="17"/>
              </w:rPr>
              <w:t>Chưa thay thế kiểm thử thiết bị thật/a11y đầy đủ</w:t>
            </w:r>
          </w:p>
        </w:tc>
      </w:tr>
      <w:tr>
        <w:tc>
          <w:tcPr>
            <w:tcW w:type="dxa" w:w="2268"/>
            <w:vAlign w:val="center"/>
            <w:shd w:fill="F4F7FA"/>
          </w:tcPr>
          <w:p>
            <w:pPr>
              <w:spacing w:after="40" w:before="40"/>
            </w:pPr>
            <w:r/>
            <w:r>
              <w:rPr>
                <w:rFonts w:ascii="Arial" w:hAnsi="Arial" w:eastAsia="Arial"/>
                <w:b/>
                <w:color w:val="263238"/>
                <w:sz w:val="17"/>
              </w:rPr>
              <w:t>Luồng nghiệp vụ MVP</w:t>
            </w:r>
          </w:p>
        </w:tc>
        <w:tc>
          <w:tcPr>
            <w:tcW w:type="dxa" w:w="2835"/>
            <w:vAlign w:val="center"/>
            <w:shd w:fill="F4F7FA"/>
          </w:tcPr>
          <w:p>
            <w:pPr>
              <w:spacing w:after="40" w:before="40"/>
            </w:pPr>
            <w:r/>
            <w:r>
              <w:rPr>
                <w:rFonts w:ascii="Arial" w:hAnsi="Arial" w:eastAsia="Arial"/>
                <w:b w:val="0"/>
                <w:color w:val="263238"/>
                <w:sz w:val="17"/>
              </w:rPr>
              <w:t>Nhiều luồng đã có trong code</w:t>
            </w:r>
          </w:p>
        </w:tc>
        <w:tc>
          <w:tcPr>
            <w:tcW w:type="dxa" w:w="3969"/>
            <w:vAlign w:val="center"/>
            <w:shd w:fill="F4F7FA"/>
          </w:tcPr>
          <w:p>
            <w:pPr>
              <w:spacing w:after="40" w:before="40"/>
            </w:pPr>
            <w:r/>
            <w:r>
              <w:rPr>
                <w:rFonts w:ascii="Arial" w:hAnsi="Arial" w:eastAsia="Arial"/>
                <w:b w:val="0"/>
                <w:color w:val="263238"/>
                <w:sz w:val="17"/>
              </w:rPr>
              <w:t>Không đồng nghĩa mọi thao tác đã được xác minh production</w:t>
            </w:r>
          </w:p>
        </w:tc>
      </w:tr>
      <w:tr>
        <w:tc>
          <w:tcPr>
            <w:tcW w:type="dxa" w:w="2268"/>
            <w:vAlign w:val="center"/>
          </w:tcPr>
          <w:p>
            <w:pPr>
              <w:spacing w:after="40" w:before="40"/>
            </w:pPr>
            <w:r/>
            <w:r>
              <w:rPr>
                <w:rFonts w:ascii="Arial" w:hAnsi="Arial" w:eastAsia="Arial"/>
                <w:b/>
                <w:color w:val="263238"/>
                <w:sz w:val="17"/>
              </w:rPr>
              <w:t>Lưu trữ và vận hành</w:t>
            </w:r>
          </w:p>
        </w:tc>
        <w:tc>
          <w:tcPr>
            <w:tcW w:type="dxa" w:w="2835"/>
            <w:vAlign w:val="center"/>
          </w:tcPr>
          <w:p>
            <w:pPr>
              <w:spacing w:after="40" w:before="40"/>
            </w:pPr>
            <w:r/>
            <w:r>
              <w:rPr>
                <w:rFonts w:ascii="Arial" w:hAnsi="Arial" w:eastAsia="Arial"/>
                <w:b w:val="0"/>
                <w:color w:val="263238"/>
                <w:sz w:val="17"/>
              </w:rPr>
              <w:t>Demo một instance</w:t>
            </w:r>
          </w:p>
        </w:tc>
        <w:tc>
          <w:tcPr>
            <w:tcW w:type="dxa" w:w="3969"/>
            <w:vAlign w:val="center"/>
          </w:tcPr>
          <w:p>
            <w:pPr>
              <w:spacing w:after="40" w:before="40"/>
            </w:pPr>
            <w:r/>
            <w:r>
              <w:rPr>
                <w:rFonts w:ascii="Arial" w:hAnsi="Arial" w:eastAsia="Arial"/>
                <w:b w:val="0"/>
                <w:color w:val="263238"/>
                <w:sz w:val="17"/>
              </w:rPr>
              <w:t>JSON/local files chưa phù hợp mở rộng hoặc bảo đảm độ bền dữ liệu</w:t>
            </w:r>
          </w:p>
        </w:tc>
      </w:tr>
      <w:tr>
        <w:tc>
          <w:tcPr>
            <w:tcW w:type="dxa" w:w="2268"/>
            <w:vAlign w:val="center"/>
            <w:shd w:fill="F4F7FA"/>
          </w:tcPr>
          <w:p>
            <w:pPr>
              <w:spacing w:after="40" w:before="40"/>
            </w:pPr>
            <w:r/>
            <w:r>
              <w:rPr>
                <w:rFonts w:ascii="Arial" w:hAnsi="Arial" w:eastAsia="Arial"/>
                <w:b/>
                <w:color w:val="263238"/>
                <w:sz w:val="17"/>
              </w:rPr>
              <w:t>Thanh toán</w:t>
            </w:r>
          </w:p>
        </w:tc>
        <w:tc>
          <w:tcPr>
            <w:tcW w:type="dxa" w:w="2835"/>
            <w:vAlign w:val="center"/>
            <w:shd w:fill="F4F7FA"/>
          </w:tcPr>
          <w:p>
            <w:pPr>
              <w:spacing w:after="40" w:before="40"/>
            </w:pPr>
            <w:r/>
            <w:r>
              <w:rPr>
                <w:rFonts w:ascii="Arial" w:hAnsi="Arial" w:eastAsia="Arial"/>
                <w:b w:val="0"/>
                <w:color w:val="263238"/>
                <w:sz w:val="17"/>
              </w:rPr>
              <w:t>Mô phỏng</w:t>
            </w:r>
          </w:p>
        </w:tc>
        <w:tc>
          <w:tcPr>
            <w:tcW w:type="dxa" w:w="3969"/>
            <w:vAlign w:val="center"/>
            <w:shd w:fill="F4F7FA"/>
          </w:tcPr>
          <w:p>
            <w:pPr>
              <w:spacing w:after="40" w:before="40"/>
            </w:pPr>
            <w:r/>
            <w:r>
              <w:rPr>
                <w:rFonts w:ascii="Arial" w:hAnsi="Arial" w:eastAsia="Arial"/>
                <w:b w:val="0"/>
                <w:color w:val="263238"/>
                <w:sz w:val="17"/>
              </w:rPr>
              <w:t>Không có gateway, webhook, refund hay đối soát thật</w:t>
            </w:r>
          </w:p>
        </w:tc>
      </w:tr>
      <w:tr>
        <w:tc>
          <w:tcPr>
            <w:tcW w:type="dxa" w:w="2268"/>
            <w:vAlign w:val="center"/>
          </w:tcPr>
          <w:p>
            <w:pPr>
              <w:spacing w:after="40" w:before="40"/>
            </w:pPr>
            <w:r/>
            <w:r>
              <w:rPr>
                <w:rFonts w:ascii="Arial" w:hAnsi="Arial" w:eastAsia="Arial"/>
                <w:b/>
                <w:color w:val="263238"/>
                <w:sz w:val="17"/>
              </w:rPr>
              <w:t>Quyết định readiness</w:t>
            </w:r>
          </w:p>
        </w:tc>
        <w:tc>
          <w:tcPr>
            <w:tcW w:type="dxa" w:w="2835"/>
            <w:vAlign w:val="center"/>
          </w:tcPr>
          <w:p>
            <w:pPr>
              <w:spacing w:after="40" w:before="40"/>
            </w:pPr>
            <w:r/>
            <w:r>
              <w:rPr>
                <w:rFonts w:ascii="Arial" w:hAnsi="Arial" w:eastAsia="Arial"/>
                <w:b w:val="0"/>
                <w:color w:val="263238"/>
                <w:sz w:val="17"/>
              </w:rPr>
              <w:t>Go có điều kiện cho staging</w:t>
            </w:r>
          </w:p>
        </w:tc>
        <w:tc>
          <w:tcPr>
            <w:tcW w:type="dxa" w:w="3969"/>
            <w:vAlign w:val="center"/>
          </w:tcPr>
          <w:p>
            <w:pPr>
              <w:spacing w:after="40" w:before="40"/>
            </w:pPr>
            <w:r/>
            <w:r>
              <w:rPr>
                <w:rFonts w:ascii="Arial" w:hAnsi="Arial" w:eastAsia="Arial"/>
                <w:b w:val="0"/>
                <w:color w:val="263238"/>
                <w:sz w:val="17"/>
              </w:rPr>
              <w:t>No-Go cho marketplace production nhận tiền</w:t>
            </w:r>
          </w:p>
        </w:tc>
      </w:tr>
    </w:tbl>
    <w:p>
      <w:pPr>
        <w:spacing w:after="20"/>
      </w:pPr>
    </w:p>
    <w:p>
      <w:pPr>
        <w:pStyle w:val="Heading1"/>
      </w:pPr>
      <w:r>
        <w:t>1. MVP Design &amp; Development</w:t>
      </w:r>
    </w:p>
    <w:p>
      <w:pPr>
        <w:pStyle w:val="Heading2"/>
      </w:pPr>
      <w:r>
        <w:t>Prototype ban đầu và phạm vi cải tiến</w:t>
      </w:r>
    </w:p>
    <w:p>
      <w:r>
        <w:t>Repo không kèm prototype/Figma gốc để so sánh trực tiếp. Từ code và các báo cáo QA, MVP ban đầu có thể xác nhận đã hướng tới marketplace thuê xe: trang chủ, tìm kiếm/danh sách, chi tiết xe, booking và khu vực quản lý theo vai trò. Báo cáo QA trước remediation từng ghi nhận lỗi tràn SearchBar mobile, lỗi trang cảnh báo rủi ro, rating/review không nhất quán và thiếu trạng thái khôi phục ở một số luồng.</w:t>
      </w:r>
    </w:p>
    <w:p>
      <w:r>
        <w:t>Những cải thiện được triển khai:</w:t>
      </w:r>
    </w:p>
    <w:p>
      <w:pPr>
        <w:pStyle w:val="ListBullet"/>
        <w:spacing w:after="40"/>
      </w:pPr>
      <w:r>
        <w:t>Chuẩn hóa design system, màu sắc, spacing, card, nút, input, focus ring và các trạng thái loading/empty/error.</w:t>
      </w:r>
    </w:p>
    <w:p>
      <w:pPr>
        <w:pStyle w:val="ListBullet"/>
        <w:spacing w:after="40"/>
      </w:pPr>
      <w:r>
        <w:t>Làm mới landing page, CTA và minh họa SVG/CSS; kiểm soát animation và hỗ trợ prefers-reduced-motion.</w:t>
      </w:r>
    </w:p>
    <w:p>
      <w:pPr>
        <w:pStyle w:val="ListBullet"/>
        <w:spacing w:after="40"/>
      </w:pPr>
      <w:r>
        <w:t>Thêm đăng ký renter/owner với validation theo trường, hiện/ẩn mật khẩu, trạng thái gửi và thông báo lỗi.</w:t>
      </w:r>
    </w:p>
    <w:p>
      <w:pPr>
        <w:pStyle w:val="ListBullet"/>
        <w:spacing w:after="40"/>
      </w:pPr>
      <w:r>
        <w:t>Cải thiện tìm kiếm, lọc, sắp xếp, giữ tiêu chí trên URL và hỗ trợ khôi phục khi ngày giờ không hợp lệ.</w:t>
      </w:r>
    </w:p>
    <w:p>
      <w:pPr>
        <w:pStyle w:val="ListBullet"/>
        <w:spacing w:after="40"/>
      </w:pPr>
      <w:r>
        <w:t>Cải thiện hiển thị review/rating, validation wizard đăng xe, lỗi đăng nhập và khả năng truy cập.</w:t>
      </w:r>
    </w:p>
    <w:p>
      <w:pPr>
        <w:pStyle w:val="Heading2"/>
      </w:pPr>
      <w:r>
        <w:t>Các trang chính</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1814"/>
            <w:vAlign w:val="center"/>
            <w:shd w:fill="15345B"/>
          </w:tcPr>
          <w:p>
            <w:pPr>
              <w:spacing w:after="40" w:before="40"/>
            </w:pPr>
            <w:r/>
            <w:r>
              <w:rPr>
                <w:rFonts w:ascii="Arial" w:hAnsi="Arial" w:eastAsia="Arial"/>
                <w:b/>
                <w:color w:val="FFFFFF"/>
                <w:sz w:val="18"/>
              </w:rPr>
              <w:t>Nhóm</w:t>
            </w:r>
          </w:p>
        </w:tc>
        <w:tc>
          <w:tcPr>
            <w:tcW w:type="dxa" w:w="7257"/>
            <w:vAlign w:val="center"/>
            <w:shd w:fill="15345B"/>
          </w:tcPr>
          <w:p>
            <w:pPr>
              <w:spacing w:after="40" w:before="40"/>
            </w:pPr>
            <w:r/>
            <w:r>
              <w:rPr>
                <w:rFonts w:ascii="Arial" w:hAnsi="Arial" w:eastAsia="Arial"/>
                <w:b/>
                <w:color w:val="FFFFFF"/>
                <w:sz w:val="18"/>
              </w:rPr>
              <w:t>Trang tiêu biểu</w:t>
            </w:r>
          </w:p>
        </w:tc>
      </w:tr>
      <w:tr>
        <w:tc>
          <w:tcPr>
            <w:tcW w:type="dxa" w:w="1814"/>
            <w:vAlign w:val="center"/>
          </w:tcPr>
          <w:p>
            <w:pPr>
              <w:spacing w:after="40" w:before="40"/>
            </w:pPr>
            <w:r/>
            <w:r>
              <w:rPr>
                <w:rFonts w:ascii="Arial" w:hAnsi="Arial" w:eastAsia="Arial"/>
                <w:b/>
                <w:color w:val="263238"/>
                <w:sz w:val="17"/>
              </w:rPr>
              <w:t>Công khai</w:t>
            </w:r>
          </w:p>
        </w:tc>
        <w:tc>
          <w:tcPr>
            <w:tcW w:type="dxa" w:w="7257"/>
            <w:vAlign w:val="center"/>
          </w:tcPr>
          <w:p>
            <w:pPr>
              <w:spacing w:after="40" w:before="40"/>
            </w:pPr>
            <w:r/>
            <w:r>
              <w:rPr>
                <w:rFonts w:ascii="Arial" w:hAnsi="Arial" w:eastAsia="Arial"/>
                <w:b w:val="0"/>
                <w:color w:val="263238"/>
                <w:sz w:val="17"/>
              </w:rPr>
              <w:t>/, /help, /cars, /cars/:id, /booking/:carId, /login, /register, /terms, /privacy</w:t>
            </w:r>
          </w:p>
        </w:tc>
      </w:tr>
      <w:tr>
        <w:tc>
          <w:tcPr>
            <w:tcW w:type="dxa" w:w="1814"/>
            <w:vAlign w:val="center"/>
            <w:shd w:fill="F4F7FA"/>
          </w:tcPr>
          <w:p>
            <w:pPr>
              <w:spacing w:after="40" w:before="40"/>
            </w:pPr>
            <w:r/>
            <w:r>
              <w:rPr>
                <w:rFonts w:ascii="Arial" w:hAnsi="Arial" w:eastAsia="Arial"/>
                <w:b/>
                <w:color w:val="263238"/>
                <w:sz w:val="17"/>
              </w:rPr>
              <w:t>Người thuê</w:t>
            </w:r>
          </w:p>
        </w:tc>
        <w:tc>
          <w:tcPr>
            <w:tcW w:type="dxa" w:w="7257"/>
            <w:vAlign w:val="center"/>
            <w:shd w:fill="F4F7FA"/>
          </w:tcPr>
          <w:p>
            <w:pPr>
              <w:spacing w:after="40" w:before="40"/>
            </w:pPr>
            <w:r/>
            <w:r>
              <w:rPr>
                <w:rFonts w:ascii="Arial" w:hAnsi="Arial" w:eastAsia="Arial"/>
                <w:b w:val="0"/>
                <w:color w:val="263238"/>
                <w:sz w:val="17"/>
              </w:rPr>
              <w:t>/dashboard/renter, /bookings, /favorites, /profile, /contract/:bookingId, /evidence/:bookingId, /disputes/:bookingId</w:t>
            </w:r>
          </w:p>
        </w:tc>
      </w:tr>
      <w:tr>
        <w:tc>
          <w:tcPr>
            <w:tcW w:type="dxa" w:w="1814"/>
            <w:vAlign w:val="center"/>
          </w:tcPr>
          <w:p>
            <w:pPr>
              <w:spacing w:after="40" w:before="40"/>
            </w:pPr>
            <w:r/>
            <w:r>
              <w:rPr>
                <w:rFonts w:ascii="Arial" w:hAnsi="Arial" w:eastAsia="Arial"/>
                <w:b/>
                <w:color w:val="263238"/>
                <w:sz w:val="17"/>
              </w:rPr>
              <w:t>Chủ xe</w:t>
            </w:r>
          </w:p>
        </w:tc>
        <w:tc>
          <w:tcPr>
            <w:tcW w:type="dxa" w:w="7257"/>
            <w:vAlign w:val="center"/>
          </w:tcPr>
          <w:p>
            <w:pPr>
              <w:spacing w:after="40" w:before="40"/>
            </w:pPr>
            <w:r/>
            <w:r>
              <w:rPr>
                <w:rFonts w:ascii="Arial" w:hAnsi="Arial" w:eastAsia="Arial"/>
                <w:b w:val="0"/>
                <w:color w:val="263238"/>
                <w:sz w:val="17"/>
              </w:rPr>
              <w:t>/dashboard/owner, /owner/cars, /owner/cars/new, /owner/cars/:id/edit, /bookings</w:t>
            </w:r>
          </w:p>
        </w:tc>
      </w:tr>
      <w:tr>
        <w:tc>
          <w:tcPr>
            <w:tcW w:type="dxa" w:w="1814"/>
            <w:vAlign w:val="center"/>
            <w:shd w:fill="F4F7FA"/>
          </w:tcPr>
          <w:p>
            <w:pPr>
              <w:spacing w:after="40" w:before="40"/>
            </w:pPr>
            <w:r/>
            <w:r>
              <w:rPr>
                <w:rFonts w:ascii="Arial" w:hAnsi="Arial" w:eastAsia="Arial"/>
                <w:b/>
                <w:color w:val="263238"/>
                <w:sz w:val="17"/>
              </w:rPr>
              <w:t>Quản trị</w:t>
            </w:r>
          </w:p>
        </w:tc>
        <w:tc>
          <w:tcPr>
            <w:tcW w:type="dxa" w:w="7257"/>
            <w:vAlign w:val="center"/>
            <w:shd w:fill="F4F7FA"/>
          </w:tcPr>
          <w:p>
            <w:pPr>
              <w:spacing w:after="40" w:before="40"/>
            </w:pPr>
            <w:r/>
            <w:r>
              <w:rPr>
                <w:rFonts w:ascii="Arial" w:hAnsi="Arial" w:eastAsia="Arial"/>
                <w:b w:val="0"/>
                <w:color w:val="263238"/>
                <w:sz w:val="17"/>
              </w:rPr>
              <w:t>/dashboard/admin, /admin/car-approvals, /admin/promotions</w:t>
            </w:r>
          </w:p>
        </w:tc>
      </w:tr>
      <w:tr>
        <w:tc>
          <w:tcPr>
            <w:tcW w:type="dxa" w:w="1814"/>
            <w:vAlign w:val="center"/>
          </w:tcPr>
          <w:p>
            <w:pPr>
              <w:spacing w:after="40" w:before="40"/>
            </w:pPr>
            <w:r/>
            <w:r>
              <w:rPr>
                <w:rFonts w:ascii="Arial" w:hAnsi="Arial" w:eastAsia="Arial"/>
                <w:b/>
                <w:color w:val="263238"/>
                <w:sz w:val="17"/>
              </w:rPr>
              <w:t>Chủ xe / quản trị</w:t>
            </w:r>
          </w:p>
        </w:tc>
        <w:tc>
          <w:tcPr>
            <w:tcW w:type="dxa" w:w="7257"/>
            <w:vAlign w:val="center"/>
          </w:tcPr>
          <w:p>
            <w:pPr>
              <w:spacing w:after="40" w:before="40"/>
            </w:pPr>
            <w:r/>
            <w:r>
              <w:rPr>
                <w:rFonts w:ascii="Arial" w:hAnsi="Arial" w:eastAsia="Arial"/>
                <w:b w:val="0"/>
                <w:color w:val="263238"/>
                <w:sz w:val="17"/>
              </w:rPr>
              <w:t>/risk-alerts</w:t>
            </w:r>
          </w:p>
        </w:tc>
      </w:tr>
    </w:tbl>
    <w:p>
      <w:pPr>
        <w:spacing w:after="20"/>
      </w:pPr>
    </w:p>
    <w:p>
      <w:pPr>
        <w:pStyle w:val="Heading2"/>
      </w:pPr>
      <w:r>
        <w:t>Thiết kế desktop và mobile</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535"/>
            <w:vAlign w:val="center"/>
            <w:shd w:fill="15345B"/>
          </w:tcPr>
          <w:p>
            <w:pPr>
              <w:spacing w:after="40" w:before="40"/>
            </w:pPr>
            <w:r/>
            <w:r>
              <w:rPr>
                <w:rFonts w:ascii="Arial" w:hAnsi="Arial" w:eastAsia="Arial"/>
                <w:b/>
                <w:color w:val="FFFFFF"/>
                <w:sz w:val="18"/>
              </w:rPr>
              <w:t>Desktop</w:t>
            </w:r>
          </w:p>
        </w:tc>
        <w:tc>
          <w:tcPr>
            <w:tcW w:type="dxa" w:w="4535"/>
            <w:vAlign w:val="center"/>
            <w:shd w:fill="15345B"/>
          </w:tcPr>
          <w:p>
            <w:pPr>
              <w:spacing w:after="40" w:before="40"/>
            </w:pPr>
            <w:r/>
            <w:r>
              <w:rPr>
                <w:rFonts w:ascii="Arial" w:hAnsi="Arial" w:eastAsia="Arial"/>
                <w:b/>
                <w:color w:val="FFFFFF"/>
                <w:sz w:val="18"/>
              </w:rPr>
              <w:t>Mobile</w:t>
            </w:r>
          </w:p>
        </w:tc>
      </w:tr>
      <w:tr>
        <w:tc>
          <w:tcPr>
            <w:tcW w:type="dxa" w:w="4535"/>
            <w:vAlign w:val="center"/>
          </w:tcPr>
          <w:p>
            <w:pPr>
              <w:spacing w:after="40" w:before="40"/>
            </w:pPr>
            <w:r/>
            <w:r>
              <w:rPr>
                <w:rFonts w:ascii="Arial" w:hAnsi="Arial" w:eastAsia="Arial"/>
                <w:b/>
                <w:color w:val="263238"/>
                <w:sz w:val="17"/>
              </w:rPr>
              <w:t>Trang tìm xe bố trí tìm kiếm phía trên, bộ lọc bên trái và lưới thẻ xe; dashboard theo sidebar, KPI và nội dung quản lý.</w:t>
            </w:r>
          </w:p>
        </w:tc>
        <w:tc>
          <w:tcPr>
            <w:tcW w:type="dxa" w:w="4535"/>
            <w:vAlign w:val="center"/>
          </w:tcPr>
          <w:p>
            <w:pPr>
              <w:spacing w:after="40" w:before="40"/>
            </w:pPr>
            <w:r/>
            <w:r>
              <w:rPr>
                <w:rFonts w:ascii="Arial" w:hAnsi="Arial" w:eastAsia="Arial"/>
                <w:b w:val="0"/>
                <w:color w:val="263238"/>
                <w:sz w:val="17"/>
              </w:rPr>
              <w:t>Navigation thu gọn thành menu; biểu mẫu, SearchBar, card và dashboard reflow theo chiều dọc; các thành phần được kiểm tra ở viewport hẹp.</w:t>
            </w:r>
          </w:p>
        </w:tc>
      </w:tr>
      <w:tr>
        <w:tc>
          <w:tcPr>
            <w:tcW w:type="dxa" w:w="4535"/>
            <w:vAlign w:val="center"/>
            <w:shd w:fill="F4F7FA"/>
          </w:tcPr>
          <w:p>
            <w:pPr>
              <w:spacing w:after="40" w:before="40"/>
            </w:pPr>
            <w:r/>
            <w:r>
              <w:rPr>
                <w:rFonts w:ascii="Arial" w:hAnsi="Arial" w:eastAsia="Arial"/>
                <w:b/>
                <w:color w:val="263238"/>
                <w:sz w:val="17"/>
              </w:rPr>
              <w:t>Hệ màu navy/cobalt/amber, card bo góc và CTA phân cấp rõ.</w:t>
            </w:r>
          </w:p>
        </w:tc>
        <w:tc>
          <w:tcPr>
            <w:tcW w:type="dxa" w:w="4535"/>
            <w:vAlign w:val="center"/>
            <w:shd w:fill="F4F7FA"/>
          </w:tcPr>
          <w:p>
            <w:pPr>
              <w:spacing w:after="40" w:before="40"/>
            </w:pPr>
            <w:r/>
            <w:r>
              <w:rPr>
                <w:rFonts w:ascii="Arial" w:hAnsi="Arial" w:eastAsia="Arial"/>
                <w:b w:val="0"/>
                <w:color w:val="263238"/>
                <w:sz w:val="17"/>
              </w:rPr>
              <w:t>Điều khiển có nhãn/focus phù hợp; responsive regression được báo cáo tại 430 px.</w:t>
            </w:r>
          </w:p>
        </w:tc>
      </w:tr>
    </w:tbl>
    <w:p>
      <w:pPr>
        <w:spacing w:after="20"/>
      </w:pPr>
    </w:p>
    <w:tbl>
      <w:tblPr>
        <w:tblW w:type="auto" w:w="0"/>
        <w:jc w:val="center"/>
        <w:tblLook w:firstColumn="1" w:firstRow="1" w:lastColumn="0" w:lastRow="0" w:noHBand="0" w:noVBand="1" w:val="04A0"/>
      </w:tblPr>
      <w:tblGrid>
        <w:gridCol w:w="9468"/>
      </w:tblGrid>
      <w:tr>
        <w:tc>
          <w:tcPr>
            <w:tcW w:type="dxa" w:w="9468"/>
            <w:shd w:fill="EAF1F8"/>
          </w:tcPr>
          <w:p>
            <w:pPr>
              <w:spacing w:after="80" w:before="80"/>
            </w:pPr>
            <w:r>
              <w:rPr>
                <w:rFonts w:ascii="Arial" w:hAnsi="Arial" w:eastAsia="Arial"/>
                <w:b/>
                <w:color w:val="15345B"/>
                <w:sz w:val="20"/>
              </w:rPr>
              <w:t>Kết quả QA được ghi nhận: 90 tổ hợp route/vai trò/viewport (1920, 1440, 1024, 768, 430 px) không phát hiện tràn ngang trong phạm vi báo cáo. Chưa bao gồm kiểm thử đầy đủ screen reader, thiết bị thật, zoom lớn hoặc mọi trình duyệt.</w:t>
            </w:r>
          </w:p>
        </w:tc>
      </w:tr>
    </w:tbl>
    <w:p>
      <w:pPr>
        <w:spacing w:after="20"/>
      </w:pPr>
    </w:p>
    <w:p>
      <w:pPr>
        <w:pStyle w:val="Heading1"/>
      </w:pPr>
      <w:r>
        <w:t>2. Technical Architecture</w:t>
      </w:r>
    </w:p>
    <w:p>
      <w:pPr>
        <w:pStyle w:val="Heading2"/>
      </w:pPr>
      <w:r>
        <w:t>Công nghệ và trách nhiệm</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2835"/>
            <w:vAlign w:val="center"/>
            <w:shd w:fill="15345B"/>
          </w:tcPr>
          <w:p>
            <w:pPr>
              <w:spacing w:after="40" w:before="40"/>
            </w:pPr>
            <w:r/>
            <w:r>
              <w:rPr>
                <w:rFonts w:ascii="Arial" w:hAnsi="Arial" w:eastAsia="Arial"/>
                <w:b/>
                <w:color w:val="FFFFFF"/>
                <w:sz w:val="18"/>
              </w:rPr>
              <w:t>Công nghệ</w:t>
            </w:r>
          </w:p>
        </w:tc>
        <w:tc>
          <w:tcPr>
            <w:tcW w:type="dxa" w:w="6236"/>
            <w:vAlign w:val="center"/>
            <w:shd w:fill="15345B"/>
          </w:tcPr>
          <w:p>
            <w:pPr>
              <w:spacing w:after="40" w:before="40"/>
            </w:pPr>
            <w:r/>
            <w:r>
              <w:rPr>
                <w:rFonts w:ascii="Arial" w:hAnsi="Arial" w:eastAsia="Arial"/>
                <w:b/>
                <w:color w:val="FFFFFF"/>
                <w:sz w:val="18"/>
              </w:rPr>
              <w:t>Vai trò</w:t>
            </w:r>
          </w:p>
        </w:tc>
      </w:tr>
      <w:tr>
        <w:tc>
          <w:tcPr>
            <w:tcW w:type="dxa" w:w="2835"/>
            <w:vAlign w:val="center"/>
          </w:tcPr>
          <w:p>
            <w:pPr>
              <w:spacing w:after="40" w:before="40"/>
            </w:pPr>
            <w:r/>
            <w:r>
              <w:rPr>
                <w:rFonts w:ascii="Arial" w:hAnsi="Arial" w:eastAsia="Arial"/>
                <w:b/>
                <w:color w:val="263238"/>
                <w:sz w:val="17"/>
              </w:rPr>
              <w:t>React, React Router</w:t>
            </w:r>
          </w:p>
        </w:tc>
        <w:tc>
          <w:tcPr>
            <w:tcW w:type="dxa" w:w="6236"/>
            <w:vAlign w:val="center"/>
          </w:tcPr>
          <w:p>
            <w:pPr>
              <w:spacing w:after="40" w:before="40"/>
            </w:pPr>
            <w:r/>
            <w:r>
              <w:rPr>
                <w:rFonts w:ascii="Arial" w:hAnsi="Arial" w:eastAsia="Arial"/>
                <w:b w:val="0"/>
                <w:color w:val="263238"/>
                <w:sz w:val="17"/>
              </w:rPr>
              <w:t>SPA và định tuyến giao diện theo trang/vai trò.</w:t>
            </w:r>
          </w:p>
        </w:tc>
      </w:tr>
      <w:tr>
        <w:tc>
          <w:tcPr>
            <w:tcW w:type="dxa" w:w="2835"/>
            <w:vAlign w:val="center"/>
            <w:shd w:fill="F4F7FA"/>
          </w:tcPr>
          <w:p>
            <w:pPr>
              <w:spacing w:after="40" w:before="40"/>
            </w:pPr>
            <w:r/>
            <w:r>
              <w:rPr>
                <w:rFonts w:ascii="Arial" w:hAnsi="Arial" w:eastAsia="Arial"/>
                <w:b/>
                <w:color w:val="263238"/>
                <w:sz w:val="17"/>
              </w:rPr>
              <w:t>Vite</w:t>
            </w:r>
          </w:p>
        </w:tc>
        <w:tc>
          <w:tcPr>
            <w:tcW w:type="dxa" w:w="6236"/>
            <w:vAlign w:val="center"/>
            <w:shd w:fill="F4F7FA"/>
          </w:tcPr>
          <w:p>
            <w:pPr>
              <w:spacing w:after="40" w:before="40"/>
            </w:pPr>
            <w:r/>
            <w:r>
              <w:rPr>
                <w:rFonts w:ascii="Arial" w:hAnsi="Arial" w:eastAsia="Arial"/>
                <w:b w:val="0"/>
                <w:color w:val="263238"/>
                <w:sz w:val="17"/>
              </w:rPr>
              <w:t>Dev server, proxy /api trong phát triển và build frontend.</w:t>
            </w:r>
          </w:p>
        </w:tc>
      </w:tr>
      <w:tr>
        <w:tc>
          <w:tcPr>
            <w:tcW w:type="dxa" w:w="2835"/>
            <w:vAlign w:val="center"/>
          </w:tcPr>
          <w:p>
            <w:pPr>
              <w:spacing w:after="40" w:before="40"/>
            </w:pPr>
            <w:r/>
            <w:r>
              <w:rPr>
                <w:rFonts w:ascii="Arial" w:hAnsi="Arial" w:eastAsia="Arial"/>
                <w:b/>
                <w:color w:val="263238"/>
                <w:sz w:val="17"/>
              </w:rPr>
              <w:t>Tailwind CSS</w:t>
            </w:r>
          </w:p>
        </w:tc>
        <w:tc>
          <w:tcPr>
            <w:tcW w:type="dxa" w:w="6236"/>
            <w:vAlign w:val="center"/>
          </w:tcPr>
          <w:p>
            <w:pPr>
              <w:spacing w:after="40" w:before="40"/>
            </w:pPr>
            <w:r/>
            <w:r>
              <w:rPr>
                <w:rFonts w:ascii="Arial" w:hAnsi="Arial" w:eastAsia="Arial"/>
                <w:b w:val="0"/>
                <w:color w:val="263238"/>
                <w:sz w:val="17"/>
              </w:rPr>
              <w:t>Thiết kế giao diện responsive.</w:t>
            </w:r>
          </w:p>
        </w:tc>
      </w:tr>
      <w:tr>
        <w:tc>
          <w:tcPr>
            <w:tcW w:type="dxa" w:w="2835"/>
            <w:vAlign w:val="center"/>
            <w:shd w:fill="F4F7FA"/>
          </w:tcPr>
          <w:p>
            <w:pPr>
              <w:spacing w:after="40" w:before="40"/>
            </w:pPr>
            <w:r/>
            <w:r>
              <w:rPr>
                <w:rFonts w:ascii="Arial" w:hAnsi="Arial" w:eastAsia="Arial"/>
                <w:b/>
                <w:color w:val="263238"/>
                <w:sz w:val="17"/>
              </w:rPr>
              <w:t>Node.js 20+, Express 5</w:t>
            </w:r>
          </w:p>
        </w:tc>
        <w:tc>
          <w:tcPr>
            <w:tcW w:type="dxa" w:w="6236"/>
            <w:vAlign w:val="center"/>
            <w:shd w:fill="F4F7FA"/>
          </w:tcPr>
          <w:p>
            <w:pPr>
              <w:spacing w:after="40" w:before="40"/>
            </w:pPr>
            <w:r/>
            <w:r>
              <w:rPr>
                <w:rFonts w:ascii="Arial" w:hAnsi="Arial" w:eastAsia="Arial"/>
                <w:b w:val="0"/>
                <w:color w:val="263238"/>
                <w:sz w:val="17"/>
              </w:rPr>
              <w:t>REST API, xác thực, phân quyền và nghiệp vụ.</w:t>
            </w:r>
          </w:p>
        </w:tc>
      </w:tr>
      <w:tr>
        <w:tc>
          <w:tcPr>
            <w:tcW w:type="dxa" w:w="2835"/>
            <w:vAlign w:val="center"/>
          </w:tcPr>
          <w:p>
            <w:pPr>
              <w:spacing w:after="40" w:before="40"/>
            </w:pPr>
            <w:r/>
            <w:r>
              <w:rPr>
                <w:rFonts w:ascii="Arial" w:hAnsi="Arial" w:eastAsia="Arial"/>
                <w:b/>
                <w:color w:val="263238"/>
                <w:sz w:val="17"/>
              </w:rPr>
              <w:t>JSON file store</w:t>
            </w:r>
          </w:p>
        </w:tc>
        <w:tc>
          <w:tcPr>
            <w:tcW w:type="dxa" w:w="6236"/>
            <w:vAlign w:val="center"/>
          </w:tcPr>
          <w:p>
            <w:pPr>
              <w:spacing w:after="40" w:before="40"/>
            </w:pPr>
            <w:r/>
            <w:r>
              <w:rPr>
                <w:rFonts w:ascii="Arial" w:hAnsi="Arial" w:eastAsia="Arial"/>
                <w:b w:val="0"/>
                <w:color w:val="263238"/>
                <w:sz w:val="17"/>
              </w:rPr>
              <w:t>Persistence hiện tại trong server/src/data/db.json.</w:t>
            </w:r>
          </w:p>
        </w:tc>
      </w:tr>
      <w:tr>
        <w:tc>
          <w:tcPr>
            <w:tcW w:type="dxa" w:w="2835"/>
            <w:vAlign w:val="center"/>
            <w:shd w:fill="F4F7FA"/>
          </w:tcPr>
          <w:p>
            <w:pPr>
              <w:spacing w:after="40" w:before="40"/>
            </w:pPr>
            <w:r/>
            <w:r>
              <w:rPr>
                <w:rFonts w:ascii="Arial" w:hAnsi="Arial" w:eastAsia="Arial"/>
                <w:b/>
                <w:color w:val="263238"/>
                <w:sz w:val="17"/>
              </w:rPr>
              <w:t>Render Web Service</w:t>
            </w:r>
          </w:p>
        </w:tc>
        <w:tc>
          <w:tcPr>
            <w:tcW w:type="dxa" w:w="6236"/>
            <w:vAlign w:val="center"/>
            <w:shd w:fill="F4F7FA"/>
          </w:tcPr>
          <w:p>
            <w:pPr>
              <w:spacing w:after="40" w:before="40"/>
            </w:pPr>
            <w:r/>
            <w:r>
              <w:rPr>
                <w:rFonts w:ascii="Arial" w:hAnsi="Arial" w:eastAsia="Arial"/>
                <w:b w:val="0"/>
                <w:color w:val="263238"/>
                <w:sz w:val="17"/>
              </w:rPr>
              <w:t>Deploy ứng dụng Node; Express phục vụ API và frontend build.</w:t>
            </w:r>
          </w:p>
        </w:tc>
      </w:tr>
      <w:tr>
        <w:tc>
          <w:tcPr>
            <w:tcW w:type="dxa" w:w="2835"/>
            <w:vAlign w:val="center"/>
          </w:tcPr>
          <w:p>
            <w:pPr>
              <w:spacing w:after="40" w:before="40"/>
            </w:pPr>
            <w:r/>
            <w:r>
              <w:rPr>
                <w:rFonts w:ascii="Arial" w:hAnsi="Arial" w:eastAsia="Arial"/>
                <w:b/>
                <w:color w:val="263238"/>
                <w:sz w:val="17"/>
              </w:rPr>
              <w:t>Helmet, CORS, express-rate-limit, Multer</w:t>
            </w:r>
          </w:p>
        </w:tc>
        <w:tc>
          <w:tcPr>
            <w:tcW w:type="dxa" w:w="6236"/>
            <w:vAlign w:val="center"/>
          </w:tcPr>
          <w:p>
            <w:pPr>
              <w:spacing w:after="40" w:before="40"/>
            </w:pPr>
            <w:r/>
            <w:r>
              <w:rPr>
                <w:rFonts w:ascii="Arial" w:hAnsi="Arial" w:eastAsia="Arial"/>
                <w:b w:val="0"/>
                <w:color w:val="263238"/>
                <w:sz w:val="17"/>
              </w:rPr>
              <w:t>Middleware bảo vệ cơ bản, CORS, giới hạn request và xử lý upload.</w:t>
            </w:r>
          </w:p>
        </w:tc>
      </w:tr>
    </w:tbl>
    <w:p>
      <w:pPr>
        <w:spacing w:after="20"/>
      </w:pPr>
    </w:p>
    <w:p>
      <w:pPr>
        <w:pStyle w:val="Heading2"/>
      </w:pPr>
      <w:r>
        <w:t>Sơ đồ cấu trúc</w:t>
      </w:r>
    </w:p>
    <w:p>
      <w:pPr>
        <w:spacing w:before="80" w:after="160"/>
        <w:ind w:left="283"/>
      </w:pPr>
      <w:r>
        <w:rPr>
          <w:rFonts w:ascii="Consolas" w:hAnsi="Consolas" w:eastAsia="Consolas"/>
          <w:color w:val="15345B"/>
          <w:sz w:val="18"/>
        </w:rPr>
        <w:t>Người dùng (Desktop / Mobile)</w:t>
        <w:br/>
        <w:t xml:space="preserve">        │ HTTPS</w:t>
        <w:br/>
        <w:t xml:space="preserve">        ▼</w:t>
        <w:br/>
        <w:t>React SPA (Vite build, cùng domain trên Render)</w:t>
        <w:br/>
        <w:t xml:space="preserve">        │ REST /api + Authorization token</w:t>
        <w:br/>
        <w:t xml:space="preserve">        ▼</w:t>
        <w:br/>
        <w:t>Express 5 API ── Auth / role guard / validation</w:t>
        <w:br/>
        <w:t xml:space="preserve">        ├────── Search / Quote / Booking / Lifecycle</w:t>
        <w:br/>
        <w:t xml:space="preserve">        ├────── Contract / Evidence / Reviews / Audit</w:t>
        <w:br/>
        <w:t xml:space="preserve">        ├────── JSON file store: server/src/data/db.json</w:t>
        <w:br/>
        <w:t xml:space="preserve">        └────── Uploads: local filesystem</w:t>
      </w:r>
    </w:p>
    <w:p>
      <w:pPr>
        <w:pStyle w:val="Heading2"/>
      </w:pPr>
      <w:r>
        <w:t>Ví dụ luồng Frontend → Backend → dữ liệu</w:t>
      </w:r>
    </w:p>
    <w:p>
      <w:pPr>
        <w:pStyle w:val="ListNumber"/>
        <w:spacing w:after="60"/>
      </w:pPr>
      <w:r>
        <w:t>Người thuê chọn xe và thời gian trên giao diện; client gọi POST /api/quotes.</w:t>
      </w:r>
    </w:p>
    <w:p>
      <w:pPr>
        <w:pStyle w:val="ListNumber"/>
        <w:spacing w:after="60"/>
      </w:pPr>
      <w:r>
        <w:t>Backend kiểm tra xe, khoảng thời gian và khả dụng; tính breakdown giá và trả quoteId.</w:t>
      </w:r>
    </w:p>
    <w:p>
      <w:pPr>
        <w:pStyle w:val="ListNumber"/>
        <w:spacing w:after="60"/>
      </w:pPr>
      <w:r>
        <w:t>Frontend gửi quoteId khi gọi POST /api/bookings; backend xác thực lại quyền, báo giá, lịch trống và idempotency.</w:t>
      </w:r>
    </w:p>
    <w:p>
      <w:pPr>
        <w:pStyle w:val="ListNumber"/>
        <w:spacing w:after="60"/>
      </w:pPr>
      <w:r>
        <w:t>Booking, notification và audit log được ghi vào JSON store.</w:t>
      </w:r>
    </w:p>
    <w:p>
      <w:r>
        <w:t>Dev: Vite chạy ở cổng 5173 và proxy /api đến Express ở cổng 4000. Production: một Render Node Web Service phục vụ API và bản build frontend. Ảnh xe/font có phụ thuộc mạng ngoài; chưa thấy tích hợp payment provider thật.</w:t>
      </w:r>
    </w:p>
    <w:tbl>
      <w:tblPr>
        <w:tblW w:type="auto" w:w="0"/>
        <w:jc w:val="center"/>
        <w:tblLook w:firstColumn="1" w:firstRow="1" w:lastColumn="0" w:lastRow="0" w:noHBand="0" w:noVBand="1" w:val="04A0"/>
      </w:tblPr>
      <w:tblGrid>
        <w:gridCol w:w="9468"/>
      </w:tblGrid>
      <w:tr>
        <w:tc>
          <w:tcPr>
            <w:tcW w:type="dxa" w:w="9468"/>
            <w:shd w:fill="EAF1F8"/>
          </w:tcPr>
          <w:p>
            <w:pPr>
              <w:spacing w:after="80" w:before="80"/>
            </w:pPr>
            <w:r>
              <w:rPr>
                <w:rFonts w:ascii="Arial" w:hAnsi="Arial" w:eastAsia="Arial"/>
                <w:b/>
                <w:color w:val="15345B"/>
                <w:sz w:val="20"/>
              </w:rPr>
              <w:t>Rủi ro kiến trúc: JSON và upload local phù hợp demo một instance hơn production. Ghi file nguyên tử không thay thế transaction/locking cho các booking đồng thời; filesystem của dịch vụ free không nên được coi là lưu trữ bền vững.</w:t>
            </w:r>
          </w:p>
        </w:tc>
      </w:tr>
    </w:tbl>
    <w:p>
      <w:pPr>
        <w:spacing w:after="20"/>
      </w:pPr>
    </w:p>
    <w:p>
      <w:pPr>
        <w:pStyle w:val="Heading1"/>
      </w:pPr>
      <w:r>
        <w:t>3. MVP Features &amp; User Flow</w:t>
      </w:r>
    </w:p>
    <w:p>
      <w:pPr>
        <w:pStyle w:val="Heading2"/>
      </w:pPr>
      <w:r>
        <w:t>Tính năng đã có trong codebase</w:t>
      </w:r>
    </w:p>
    <w:p>
      <w:pPr>
        <w:pStyle w:val="ListBullet"/>
        <w:spacing w:after="40"/>
      </w:pPr>
      <w:r>
        <w:t>Đăng nhập, đăng ký renter/owner, session và route/API guard theo vai trò.</w:t>
      </w:r>
    </w:p>
    <w:p>
      <w:pPr>
        <w:pStyle w:val="ListBullet"/>
        <w:spacing w:after="40"/>
      </w:pPr>
      <w:r>
        <w:t>Tìm kiếm, lọc, sắp xếp, phân trang; trang chi tiết xe, yêu thích, review và báo giá.</w:t>
      </w:r>
    </w:p>
    <w:p>
      <w:pPr>
        <w:pStyle w:val="ListBullet"/>
        <w:spacing w:after="40"/>
      </w:pPr>
      <w:r>
        <w:t>Ưu đãi, kiểm tra mã giảm giá và tạo booking có kiểm tra khả dụng/idempotency.</w:t>
      </w:r>
    </w:p>
    <w:p>
      <w:pPr>
        <w:pStyle w:val="ListBullet"/>
        <w:spacing w:after="40"/>
      </w:pPr>
      <w:r>
        <w:t>Dashboard renter/owner/admin; quản lý xe, gửi duyệt, duyệt listing và xử lý booking.</w:t>
      </w:r>
    </w:p>
    <w:p>
      <w:pPr>
        <w:pStyle w:val="ListBullet"/>
        <w:spacing w:after="40"/>
      </w:pPr>
      <w:r>
        <w:t>Thông báo, audit log, hợp đồng và chữ ký nội bộ, bằng chứng check-in/check-out, tranh chấp và review.</w:t>
      </w:r>
    </w:p>
    <w:p>
      <w:pPr>
        <w:pStyle w:val="ListBullet"/>
        <w:spacing w:after="40"/>
      </w:pPr>
      <w:r>
        <w:t>Booking lifecycle và cảnh báo rủi ro.</w:t>
      </w:r>
    </w:p>
    <w:p>
      <w:pPr>
        <w:pStyle w:val="Heading2"/>
      </w:pPr>
      <w:r>
        <w:t>Demo quy trình người thuê</w:t>
      </w:r>
    </w:p>
    <w:p>
      <w:pPr>
        <w:pStyle w:val="ListNumber"/>
        <w:spacing w:after="60"/>
      </w:pPr>
      <w:r>
        <w:t>Mở /cars, chọn địa điểm/ngày giờ/hình thức thuê; xem danh sách và trang /cars/:id.</w:t>
      </w:r>
    </w:p>
    <w:p>
      <w:pPr>
        <w:pStyle w:val="ListNumber"/>
        <w:spacing w:after="60"/>
      </w:pPr>
      <w:r>
        <w:t>Chọn lịch để yêu cầu báo giá; xem breakdown do backend tính.</w:t>
      </w:r>
    </w:p>
    <w:p>
      <w:pPr>
        <w:pStyle w:val="ListNumber"/>
        <w:spacing w:after="60"/>
      </w:pPr>
      <w:r>
        <w:t>Đăng nhập tài khoản seed dành cho demo: renter@pacecar.vn / 123456 (không dùng cho production).</w:t>
      </w:r>
    </w:p>
    <w:p>
      <w:pPr>
        <w:pStyle w:val="ListNumber"/>
        <w:spacing w:after="60"/>
      </w:pPr>
      <w:r>
        <w:t>Xác nhận booking. Xe đủ điều kiện instant booking có thể thành Accepted; trường hợp khác thường là Pending.</w:t>
      </w:r>
    </w:p>
    <w:p>
      <w:pPr>
        <w:pStyle w:val="ListNumber"/>
        <w:spacing w:after="60"/>
      </w:pPr>
      <w:r>
        <w:t>Theo dõi tại /bookings; sau khi chủ xe chấp nhận, có thể trình diễn thanh toán mô phỏng, hợp đồng, ký hai bên, bằng chứng giao nhận và review.</w:t>
      </w:r>
    </w:p>
    <w:p>
      <w:pPr>
        <w:pStyle w:val="Heading2"/>
      </w:pPr>
      <w:r>
        <w:t>Demo quy trình chủ xe</w:t>
      </w:r>
    </w:p>
    <w:p>
      <w:pPr>
        <w:pStyle w:val="ListNumber"/>
        <w:spacing w:after="60"/>
      </w:pPr>
      <w:r>
        <w:t>Đăng nhập tài khoản seed: owner@pacecar.vn / 123456 (chỉ dùng demo).</w:t>
      </w:r>
    </w:p>
    <w:p>
      <w:pPr>
        <w:pStyle w:val="ListNumber"/>
        <w:spacing w:after="60"/>
      </w:pPr>
      <w:r>
        <w:t>Vào /owner/cars/new, nhập thông tin xe và gửi listing để duyệt.</w:t>
      </w:r>
    </w:p>
    <w:p>
      <w:pPr>
        <w:pStyle w:val="ListNumber"/>
        <w:spacing w:after="60"/>
      </w:pPr>
      <w:r>
        <w:t>Admin xử lý listing tại /admin/car-approvals; listing được duyệt mới đủ điều kiện hiển thị.</w:t>
      </w:r>
    </w:p>
    <w:p>
      <w:pPr>
        <w:pStyle w:val="ListNumber"/>
        <w:spacing w:after="60"/>
      </w:pPr>
      <w:r>
        <w:t>Chủ xe vào /bookings để chấp nhận/từ chối yêu cầu và theo dõi các bước tiếp theo.</w:t>
      </w:r>
    </w:p>
    <w:tbl>
      <w:tblPr>
        <w:tblW w:type="auto" w:w="0"/>
        <w:jc w:val="center"/>
        <w:tblLook w:firstColumn="1" w:firstRow="1" w:lastColumn="0" w:lastRow="0" w:noHBand="0" w:noVBand="1" w:val="04A0"/>
      </w:tblPr>
      <w:tblGrid>
        <w:gridCol w:w="9468"/>
      </w:tblGrid>
      <w:tr>
        <w:tc>
          <w:tcPr>
            <w:tcW w:type="dxa" w:w="9468"/>
            <w:shd w:fill="EAF1F8"/>
          </w:tcPr>
          <w:p>
            <w:pPr>
              <w:spacing w:after="80" w:before="80"/>
            </w:pPr>
            <w:r>
              <w:rPr>
                <w:rFonts w:ascii="Arial" w:hAnsi="Arial" w:eastAsia="Arial"/>
                <w:b/>
                <w:color w:val="15345B"/>
                <w:sz w:val="20"/>
              </w:rPr>
              <w:t>Lưu ý: quy trình trên là kịch bản demo dựa trên code và tài khoản seed. Không thực hiện booking/thanh toán mới trên production trong lần đánh giá này. Thanh toán trong ứng dụng chỉ mô phỏng trạng thái, không thu tiền.</w:t>
            </w:r>
          </w:p>
        </w:tc>
      </w:tr>
    </w:tbl>
    <w:p>
      <w:pPr>
        <w:spacing w:after="20"/>
      </w:pPr>
    </w:p>
    <w:p>
      <w:pPr>
        <w:pStyle w:val="Heading1"/>
      </w:pPr>
      <w:r>
        <w:t>4. MVP Status &amp; Technical Readiness</w:t>
      </w:r>
    </w:p>
    <w:p>
      <w:pPr>
        <w:pStyle w:val="Heading2"/>
      </w:pPr>
      <w:r>
        <w:t>Đã triển khai, đang phát triển và chưa xác minh</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2268"/>
            <w:vAlign w:val="center"/>
            <w:shd w:fill="15345B"/>
          </w:tcPr>
          <w:p>
            <w:pPr>
              <w:spacing w:after="40" w:before="40"/>
            </w:pPr>
            <w:r/>
            <w:r>
              <w:rPr>
                <w:rFonts w:ascii="Arial" w:hAnsi="Arial" w:eastAsia="Arial"/>
                <w:b/>
                <w:color w:val="FFFFFF"/>
                <w:sz w:val="18"/>
              </w:rPr>
              <w:t>Trạng thái</w:t>
            </w:r>
          </w:p>
        </w:tc>
        <w:tc>
          <w:tcPr>
            <w:tcW w:type="dxa" w:w="6803"/>
            <w:vAlign w:val="center"/>
            <w:shd w:fill="15345B"/>
          </w:tcPr>
          <w:p>
            <w:pPr>
              <w:spacing w:after="40" w:before="40"/>
            </w:pPr>
            <w:r/>
            <w:r>
              <w:rPr>
                <w:rFonts w:ascii="Arial" w:hAnsi="Arial" w:eastAsia="Arial"/>
                <w:b/>
                <w:color w:val="FFFFFF"/>
                <w:sz w:val="18"/>
              </w:rPr>
              <w:t>Nội dung</w:t>
            </w:r>
          </w:p>
        </w:tc>
      </w:tr>
      <w:tr>
        <w:tc>
          <w:tcPr>
            <w:tcW w:type="dxa" w:w="2268"/>
            <w:vAlign w:val="center"/>
          </w:tcPr>
          <w:p>
            <w:pPr>
              <w:spacing w:after="40" w:before="40"/>
            </w:pPr>
            <w:r/>
            <w:r>
              <w:rPr>
                <w:rFonts w:ascii="Arial" w:hAnsi="Arial" w:eastAsia="Arial"/>
                <w:b/>
                <w:color w:val="263238"/>
                <w:sz w:val="17"/>
              </w:rPr>
              <w:t>Đã triển khai trong code</w:t>
            </w:r>
          </w:p>
        </w:tc>
        <w:tc>
          <w:tcPr>
            <w:tcW w:type="dxa" w:w="6803"/>
            <w:vAlign w:val="center"/>
          </w:tcPr>
          <w:p>
            <w:pPr>
              <w:spacing w:after="40" w:before="40"/>
            </w:pPr>
            <w:r/>
            <w:r>
              <w:rPr>
                <w:rFonts w:ascii="Arial" w:hAnsi="Arial" w:eastAsia="Arial"/>
                <w:b w:val="0"/>
                <w:color w:val="263238"/>
                <w:sz w:val="17"/>
              </w:rPr>
              <w:t>Tìm kiếm, quote, booking, quản lý theo vai trò, listing, hợp đồng, giao nhận, review và dashboard.</w:t>
            </w:r>
          </w:p>
        </w:tc>
      </w:tr>
      <w:tr>
        <w:tc>
          <w:tcPr>
            <w:tcW w:type="dxa" w:w="2268"/>
            <w:vAlign w:val="center"/>
            <w:shd w:fill="F4F7FA"/>
          </w:tcPr>
          <w:p>
            <w:pPr>
              <w:spacing w:after="40" w:before="40"/>
            </w:pPr>
            <w:r/>
            <w:r>
              <w:rPr>
                <w:rFonts w:ascii="Arial" w:hAnsi="Arial" w:eastAsia="Arial"/>
                <w:b/>
                <w:color w:val="263238"/>
                <w:sz w:val="17"/>
              </w:rPr>
              <w:t>Đã có kiểm thử/báo cáo</w:t>
            </w:r>
          </w:p>
        </w:tc>
        <w:tc>
          <w:tcPr>
            <w:tcW w:type="dxa" w:w="6803"/>
            <w:vAlign w:val="center"/>
            <w:shd w:fill="F4F7FA"/>
          </w:tcPr>
          <w:p>
            <w:pPr>
              <w:spacing w:after="40" w:before="40"/>
            </w:pPr>
            <w:r/>
            <w:r>
              <w:rPr>
                <w:rFonts w:ascii="Arial" w:hAnsi="Arial" w:eastAsia="Arial"/>
                <w:b w:val="0"/>
                <w:color w:val="263238"/>
                <w:sz w:val="17"/>
              </w:rPr>
              <w:t>Backend smoke tests và responsive/route-role matrix; kết quả chi tiết trong các báo cáo QA.</w:t>
            </w:r>
          </w:p>
        </w:tc>
      </w:tr>
      <w:tr>
        <w:tc>
          <w:tcPr>
            <w:tcW w:type="dxa" w:w="2268"/>
            <w:vAlign w:val="center"/>
          </w:tcPr>
          <w:p>
            <w:pPr>
              <w:spacing w:after="40" w:before="40"/>
            </w:pPr>
            <w:r/>
            <w:r>
              <w:rPr>
                <w:rFonts w:ascii="Arial" w:hAnsi="Arial" w:eastAsia="Arial"/>
                <w:b/>
                <w:color w:val="263238"/>
                <w:sz w:val="17"/>
              </w:rPr>
              <w:t>Chưa xác minh đầy đủ</w:t>
            </w:r>
          </w:p>
        </w:tc>
        <w:tc>
          <w:tcPr>
            <w:tcW w:type="dxa" w:w="6803"/>
            <w:vAlign w:val="center"/>
          </w:tcPr>
          <w:p>
            <w:pPr>
              <w:spacing w:after="40" w:before="40"/>
            </w:pPr>
            <w:r/>
            <w:r>
              <w:rPr>
                <w:rFonts w:ascii="Arial" w:hAnsi="Arial" w:eastAsia="Arial"/>
                <w:b w:val="0"/>
                <w:color w:val="263238"/>
                <w:sz w:val="17"/>
              </w:rPr>
              <w:t>Mutation end-to-end trên production, đặt xe đồng thời, tải cao, backup-restore, screen reader/thiết bị thật và kiểm thử ngoài Chromium.</w:t>
            </w:r>
          </w:p>
        </w:tc>
      </w:tr>
      <w:tr>
        <w:tc>
          <w:tcPr>
            <w:tcW w:type="dxa" w:w="2268"/>
            <w:vAlign w:val="center"/>
            <w:shd w:fill="F4F7FA"/>
          </w:tcPr>
          <w:p>
            <w:pPr>
              <w:spacing w:after="40" w:before="40"/>
            </w:pPr>
            <w:r/>
            <w:r>
              <w:rPr>
                <w:rFonts w:ascii="Arial" w:hAnsi="Arial" w:eastAsia="Arial"/>
                <w:b/>
                <w:color w:val="263238"/>
                <w:sz w:val="17"/>
              </w:rPr>
              <w:t>Đang phát triển</w:t>
            </w:r>
          </w:p>
        </w:tc>
        <w:tc>
          <w:tcPr>
            <w:tcW w:type="dxa" w:w="6803"/>
            <w:vAlign w:val="center"/>
            <w:shd w:fill="F4F7FA"/>
          </w:tcPr>
          <w:p>
            <w:pPr>
              <w:spacing w:after="40" w:before="40"/>
            </w:pPr>
            <w:r/>
            <w:r>
              <w:rPr>
                <w:rFonts w:ascii="Arial" w:hAnsi="Arial" w:eastAsia="Arial"/>
                <w:b w:val="0"/>
                <w:color w:val="263238"/>
                <w:sz w:val="17"/>
              </w:rPr>
              <w:t>Không có roadmap/tracker trong repo đủ căn cứ để xác nhận trạng thái công việc hiện tại; các khoảng trống dưới đây là đề xuất, không phải cam kết tiến độ.</w:t>
            </w:r>
          </w:p>
        </w:tc>
      </w:tr>
    </w:tbl>
    <w:p>
      <w:pPr>
        <w:spacing w:after="20"/>
      </w:pPr>
    </w:p>
    <w:p>
      <w:pPr>
        <w:pStyle w:val="Heading2"/>
      </w:pPr>
      <w:r>
        <w:t>Hoạt động phù hợp hiện tại</w:t>
      </w:r>
    </w:p>
    <w:p>
      <w:r>
        <w:t>Demo nội bộ/staging với dữ liệu seed; QA luồng giao diện và backend có kiểm soát; trình diễn tìm kiếm, phân quyền, báo giá, lifecycle và dashboard. Không nên dùng để nhận tiền thật, lưu hồ sơ khách hàng thật hoặc bảo đảm dữ liệu production bền vững.</w:t>
      </w:r>
    </w:p>
    <w:p>
      <w:pPr>
        <w:pStyle w:val="Heading2"/>
      </w:pPr>
      <w:r>
        <w:t>Các việc cần hoàn thiện trước vận hành thực tế</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1134"/>
            <w:vAlign w:val="center"/>
            <w:shd w:fill="15345B"/>
          </w:tcPr>
          <w:p>
            <w:pPr>
              <w:spacing w:after="40" w:before="40"/>
            </w:pPr>
            <w:r/>
            <w:r>
              <w:rPr>
                <w:rFonts w:ascii="Arial" w:hAnsi="Arial" w:eastAsia="Arial"/>
                <w:b/>
                <w:color w:val="FFFFFF"/>
                <w:sz w:val="18"/>
              </w:rPr>
              <w:t>Ưu tiên</w:t>
            </w:r>
          </w:p>
        </w:tc>
        <w:tc>
          <w:tcPr>
            <w:tcW w:type="dxa" w:w="7937"/>
            <w:vAlign w:val="center"/>
            <w:shd w:fill="15345B"/>
          </w:tcPr>
          <w:p>
            <w:pPr>
              <w:spacing w:after="40" w:before="40"/>
            </w:pPr>
            <w:r/>
            <w:r>
              <w:rPr>
                <w:rFonts w:ascii="Arial" w:hAnsi="Arial" w:eastAsia="Arial"/>
                <w:b/>
                <w:color w:val="FFFFFF"/>
                <w:sz w:val="18"/>
              </w:rPr>
              <w:t>Hạng mục</w:t>
            </w:r>
          </w:p>
        </w:tc>
      </w:tr>
      <w:tr>
        <w:tc>
          <w:tcPr>
            <w:tcW w:type="dxa" w:w="1134"/>
            <w:vAlign w:val="center"/>
          </w:tcPr>
          <w:p>
            <w:pPr>
              <w:spacing w:after="40" w:before="40"/>
            </w:pPr>
            <w:r/>
            <w:r>
              <w:rPr>
                <w:rFonts w:ascii="Arial" w:hAnsi="Arial" w:eastAsia="Arial"/>
                <w:b/>
                <w:color w:val="263238"/>
                <w:sz w:val="17"/>
              </w:rPr>
              <w:t>P0</w:t>
            </w:r>
          </w:p>
        </w:tc>
        <w:tc>
          <w:tcPr>
            <w:tcW w:type="dxa" w:w="7937"/>
            <w:vAlign w:val="center"/>
          </w:tcPr>
          <w:p>
            <w:pPr>
              <w:spacing w:after="40" w:before="40"/>
            </w:pPr>
            <w:r/>
            <w:r>
              <w:rPr>
                <w:rFonts w:ascii="Arial" w:hAnsi="Arial" w:eastAsia="Arial"/>
                <w:b w:val="0"/>
                <w:color w:val="263238"/>
                <w:sz w:val="17"/>
              </w:rPr>
              <w:t>Chuyển JSON sang PostgreSQL; transaction/locking cho lịch trống, booking và idempotency.</w:t>
            </w:r>
          </w:p>
        </w:tc>
      </w:tr>
      <w:tr>
        <w:tc>
          <w:tcPr>
            <w:tcW w:type="dxa" w:w="1134"/>
            <w:vAlign w:val="center"/>
            <w:shd w:fill="F4F7FA"/>
          </w:tcPr>
          <w:p>
            <w:pPr>
              <w:spacing w:after="40" w:before="40"/>
            </w:pPr>
            <w:r/>
            <w:r>
              <w:rPr>
                <w:rFonts w:ascii="Arial" w:hAnsi="Arial" w:eastAsia="Arial"/>
                <w:b/>
                <w:color w:val="263238"/>
                <w:sz w:val="17"/>
              </w:rPr>
              <w:t>P0</w:t>
            </w:r>
          </w:p>
        </w:tc>
        <w:tc>
          <w:tcPr>
            <w:tcW w:type="dxa" w:w="7937"/>
            <w:vAlign w:val="center"/>
            <w:shd w:fill="F4F7FA"/>
          </w:tcPr>
          <w:p>
            <w:pPr>
              <w:spacing w:after="40" w:before="40"/>
            </w:pPr>
            <w:r/>
            <w:r>
              <w:rPr>
                <w:rFonts w:ascii="Arial" w:hAnsi="Arial" w:eastAsia="Arial"/>
                <w:b w:val="0"/>
                <w:color w:val="263238"/>
                <w:sz w:val="17"/>
              </w:rPr>
              <w:t>Tích hợp payment provider; webhook xác thực, idempotency, refund và reconciliation.</w:t>
            </w:r>
          </w:p>
        </w:tc>
      </w:tr>
      <w:tr>
        <w:tc>
          <w:tcPr>
            <w:tcW w:type="dxa" w:w="1134"/>
            <w:vAlign w:val="center"/>
          </w:tcPr>
          <w:p>
            <w:pPr>
              <w:spacing w:after="40" w:before="40"/>
            </w:pPr>
            <w:r/>
            <w:r>
              <w:rPr>
                <w:rFonts w:ascii="Arial" w:hAnsi="Arial" w:eastAsia="Arial"/>
                <w:b/>
                <w:color w:val="263238"/>
                <w:sz w:val="17"/>
              </w:rPr>
              <w:t>P0</w:t>
            </w:r>
          </w:p>
        </w:tc>
        <w:tc>
          <w:tcPr>
            <w:tcW w:type="dxa" w:w="7937"/>
            <w:vAlign w:val="center"/>
          </w:tcPr>
          <w:p>
            <w:pPr>
              <w:spacing w:after="40" w:before="40"/>
            </w:pPr>
            <w:r/>
            <w:r>
              <w:rPr>
                <w:rFonts w:ascii="Arial" w:hAnsi="Arial" w:eastAsia="Arial"/>
                <w:b w:val="0"/>
                <w:color w:val="263238"/>
                <w:sz w:val="17"/>
              </w:rPr>
              <w:t>Object storage riêng tư cho upload; access control, retention, backup và quy trình xử lý tệp.</w:t>
            </w:r>
          </w:p>
        </w:tc>
      </w:tr>
      <w:tr>
        <w:tc>
          <w:tcPr>
            <w:tcW w:type="dxa" w:w="1134"/>
            <w:vAlign w:val="center"/>
            <w:shd w:fill="F4F7FA"/>
          </w:tcPr>
          <w:p>
            <w:pPr>
              <w:spacing w:after="40" w:before="40"/>
            </w:pPr>
            <w:r/>
            <w:r>
              <w:rPr>
                <w:rFonts w:ascii="Arial" w:hAnsi="Arial" w:eastAsia="Arial"/>
                <w:b/>
                <w:color w:val="263238"/>
                <w:sz w:val="17"/>
              </w:rPr>
              <w:t>P0</w:t>
            </w:r>
          </w:p>
        </w:tc>
        <w:tc>
          <w:tcPr>
            <w:tcW w:type="dxa" w:w="7937"/>
            <w:vAlign w:val="center"/>
            <w:shd w:fill="F4F7FA"/>
          </w:tcPr>
          <w:p>
            <w:pPr>
              <w:spacing w:after="40" w:before="40"/>
            </w:pPr>
            <w:r/>
            <w:r>
              <w:rPr>
                <w:rFonts w:ascii="Arial" w:hAnsi="Arial" w:eastAsia="Arial"/>
                <w:b w:val="0"/>
                <w:color w:val="263238"/>
                <w:sz w:val="17"/>
              </w:rPr>
              <w:t>Rà soát Terms/Privacy, consent và quy trình bảo vệ/xóa dữ liệu cá nhân.</w:t>
            </w:r>
          </w:p>
        </w:tc>
      </w:tr>
      <w:tr>
        <w:tc>
          <w:tcPr>
            <w:tcW w:type="dxa" w:w="1134"/>
            <w:vAlign w:val="center"/>
          </w:tcPr>
          <w:p>
            <w:pPr>
              <w:spacing w:after="40" w:before="40"/>
            </w:pPr>
            <w:r/>
            <w:r>
              <w:rPr>
                <w:rFonts w:ascii="Arial" w:hAnsi="Arial" w:eastAsia="Arial"/>
                <w:b/>
                <w:color w:val="263238"/>
                <w:sz w:val="17"/>
              </w:rPr>
              <w:t>P1</w:t>
            </w:r>
          </w:p>
        </w:tc>
        <w:tc>
          <w:tcPr>
            <w:tcW w:type="dxa" w:w="7937"/>
            <w:vAlign w:val="center"/>
          </w:tcPr>
          <w:p>
            <w:pPr>
              <w:spacing w:after="40" w:before="40"/>
            </w:pPr>
            <w:r/>
            <w:r>
              <w:rPr>
                <w:rFonts w:ascii="Arial" w:hAnsi="Arial" w:eastAsia="Arial"/>
                <w:b w:val="0"/>
                <w:color w:val="263238"/>
                <w:sz w:val="17"/>
              </w:rPr>
              <w:t>E2E trên staging, kiểm thử concurrency/load, backup-restore, monitoring và alerting.</w:t>
            </w:r>
          </w:p>
        </w:tc>
      </w:tr>
      <w:tr>
        <w:tc>
          <w:tcPr>
            <w:tcW w:type="dxa" w:w="1134"/>
            <w:vAlign w:val="center"/>
            <w:shd w:fill="F4F7FA"/>
          </w:tcPr>
          <w:p>
            <w:pPr>
              <w:spacing w:after="40" w:before="40"/>
            </w:pPr>
            <w:r/>
            <w:r>
              <w:rPr>
                <w:rFonts w:ascii="Arial" w:hAnsi="Arial" w:eastAsia="Arial"/>
                <w:b/>
                <w:color w:val="263238"/>
                <w:sz w:val="17"/>
              </w:rPr>
              <w:t>P1</w:t>
            </w:r>
          </w:p>
        </w:tc>
        <w:tc>
          <w:tcPr>
            <w:tcW w:type="dxa" w:w="7937"/>
            <w:vAlign w:val="center"/>
            <w:shd w:fill="F4F7FA"/>
          </w:tcPr>
          <w:p>
            <w:pPr>
              <w:spacing w:after="40" w:before="40"/>
            </w:pPr>
            <w:r/>
            <w:r>
              <w:rPr>
                <w:rFonts w:ascii="Arial" w:hAnsi="Arial" w:eastAsia="Arial"/>
                <w:b w:val="0"/>
                <w:color w:val="263238"/>
                <w:sz w:val="17"/>
              </w:rPr>
              <w:t>Accessibility thực tế, cross-browser/device; pin dependency và chuẩn hóa deploy/rollback.</w:t>
            </w:r>
          </w:p>
        </w:tc>
      </w:tr>
    </w:tbl>
    <w:p>
      <w:pPr>
        <w:spacing w:after="20"/>
      </w:pPr>
    </w:p>
    <w:p>
      <w:pPr>
        <w:pStyle w:val="Heading2"/>
      </w:pPr>
      <w:r>
        <w:t>Lộ trình đề xuất</w:t>
      </w:r>
    </w:p>
    <w:p>
      <w:pPr>
        <w:pStyle w:val="ListNumber"/>
        <w:spacing w:after="60"/>
      </w:pPr>
      <w:r>
        <w:t>Nền dữ liệu bền vững và booking concurrency.</w:t>
      </w:r>
    </w:p>
    <w:p>
      <w:pPr>
        <w:pStyle w:val="ListNumber"/>
        <w:spacing w:after="60"/>
      </w:pPr>
      <w:r>
        <w:t>Thanh toán thật và vòng đời đối soát; hoàn thiện legal/privacy.</w:t>
      </w:r>
    </w:p>
    <w:p>
      <w:pPr>
        <w:pStyle w:val="ListNumber"/>
        <w:spacing w:after="60"/>
      </w:pPr>
      <w:r>
        <w:t>Lưu trữ tệp riêng tư, backup/restore, monitoring và runbook sự cố.</w:t>
      </w:r>
    </w:p>
    <w:p>
      <w:pPr>
        <w:pStyle w:val="ListNumber"/>
        <w:spacing w:after="60"/>
      </w:pPr>
      <w:r>
        <w:t>Kiểm thử E2E/load/accessibility, sau đó mới cân nhắc mở theo từng giai đoạn.</w:t>
      </w:r>
    </w:p>
    <w:p>
      <w:pPr>
        <w:pStyle w:val="Heading1"/>
      </w:pPr>
      <w:r>
        <w:t>Tài liệu tham chiếu</w:t>
      </w:r>
    </w:p>
    <w:p>
      <w:pPr>
        <w:pStyle w:val="ListBullet"/>
        <w:spacing w:after="40"/>
      </w:pPr>
      <w:r>
        <w:t>README.md — hướng dẫn, tính năng và luồng nghiệp vụ.</w:t>
      </w:r>
    </w:p>
    <w:p>
      <w:pPr>
        <w:pStyle w:val="ListBullet"/>
        <w:spacing w:after="40"/>
      </w:pPr>
      <w:r>
        <w:t>DESIGN_SYSTEM.md — token và quy ước giao diện.</w:t>
      </w:r>
    </w:p>
    <w:p>
      <w:pPr>
        <w:pStyle w:val="ListBullet"/>
        <w:spacing w:after="40"/>
      </w:pPr>
      <w:r>
        <w:t>QA_FRONTEND_AUDIT_2026-10-07.md — feedback ban đầu.</w:t>
      </w:r>
    </w:p>
    <w:p>
      <w:pPr>
        <w:pStyle w:val="ListBullet"/>
        <w:spacing w:after="40"/>
      </w:pPr>
      <w:r>
        <w:t>QA_REPORT_AFTER_UI_REFACTOR.md — kiểm thử sau tái thiết kế.</w:t>
      </w:r>
    </w:p>
    <w:p>
      <w:pPr>
        <w:pStyle w:val="ListBullet"/>
        <w:spacing w:after="40"/>
      </w:pPr>
      <w:r>
        <w:t>FINAL_IMPLEMENTATION_REPORT.md — tổng kết triển khai và các giới hạn.</w:t>
      </w:r>
    </w:p>
    <w:p>
      <w:pPr>
        <w:pStyle w:val="ListBullet"/>
        <w:spacing w:after="40"/>
      </w:pPr>
      <w:r>
        <w:t>client/src/App.jsx, client/src/services/api.js — routes và client API.</w:t>
      </w:r>
    </w:p>
    <w:p>
      <w:pPr>
        <w:pStyle w:val="ListBullet"/>
        <w:spacing w:after="40"/>
      </w:pPr>
      <w:r>
        <w:t>server/src/index.js, server/src/data/store.js, server/test/smoke.mjs — API, persistence và smoke tests.</w:t>
      </w:r>
    </w:p>
    <w:p>
      <w:pPr>
        <w:pStyle w:val="ListBullet"/>
        <w:spacing w:after="40"/>
      </w:pPr>
      <w:r>
        <w:t>client/package.json, server/package.json, render.yaml — dependencies và deploy.</w:t>
      </w:r>
    </w:p>
    <w:sectPr w:rsidR="00FC693F" w:rsidRPr="0006063C" w:rsidSect="00034616">
      <w:headerReference w:type="default" r:id="rId9"/>
      <w:footerReference w:type="default" r:id="rId10"/>
      <w:pgSz w:w="11906" w:h="16838"/>
      <w:pgMar w:top="1134" w:right="1219" w:bottom="113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đánh giá MVP  •  Trang </w:t>
    </w: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6"/>
      </w:rPr>
      <w:t>PACECAR  |  MVP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b w:val="0"/>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15345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463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534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b w:val="0"/>
      <w:color w:val="26323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MVP — PaceCar</dc:title>
  <dc:subject>Thiết kế, kiến trúc, tính năng và technical readiness</dc:subject>
  <dc:creator>PaceCar MVP Review</dc:creator>
  <cp:keywords>PaceCar, MVP, QA, architecture, readiness</cp:keywords>
  <dc:description>generated by python-docx</dc:description>
  <cp:lastModifiedBy/>
  <cp:revision>1</cp:revision>
  <dcterms:created xsi:type="dcterms:W3CDTF">2013-12-23T23:15:00Z</dcterms:created>
  <dcterms:modified xsi:type="dcterms:W3CDTF">2013-12-23T23:15:00Z</dcterms:modified>
  <cp:category/>
</cp:coreProperties>
</file>