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43" w:rsidRPr="00C83443" w:rsidRDefault="00C83443" w:rsidP="00C83443">
      <w:pPr>
        <w:rPr>
          <w:b/>
          <w:bCs/>
        </w:rPr>
      </w:pPr>
      <w:r w:rsidRPr="00C83443">
        <w:rPr>
          <w:b/>
          <w:bCs/>
        </w:rPr>
        <w:t>1490 Digital Compass Sensor</w:t>
      </w:r>
    </w:p>
    <w:p w:rsidR="00C83443" w:rsidRPr="00C83443" w:rsidRDefault="00C83443" w:rsidP="00C83443">
      <w:r w:rsidRPr="00C83443">
        <w:t xml:space="preserve">This sensor provides eight directions of heading information by measuring the earth's magnetic field using hall-effect technology. The 1490 sensor is internally designed to respond to directional change similar to a liquid filled compass. It will return to the indicated direction from a 90 degree displacement in approximately 2.5 seconds with no </w:t>
      </w:r>
      <w:proofErr w:type="spellStart"/>
      <w:r w:rsidRPr="00C83443">
        <w:t>overswing</w:t>
      </w:r>
      <w:proofErr w:type="spellEnd"/>
      <w:r w:rsidRPr="00C83443">
        <w:t>. The 1490 can operate tilted up to 12 degrees with acceptable error. It is easily interfaced to digital circuitry and microprocessors using only pull-up resistors.</w:t>
      </w:r>
    </w:p>
    <w:p w:rsidR="00C83443" w:rsidRPr="00C83443" w:rsidRDefault="00C83443" w:rsidP="00C83443">
      <w:pPr>
        <w:rPr>
          <w:b/>
          <w:bCs/>
        </w:rPr>
      </w:pPr>
      <w:r w:rsidRPr="00C83443">
        <w:rPr>
          <w:b/>
          <w:bCs/>
          <w:i/>
          <w:iCs/>
        </w:rPr>
        <w:t>Specifications:</w:t>
      </w:r>
    </w:p>
    <w:tbl>
      <w:tblPr>
        <w:tblW w:w="68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4889"/>
      </w:tblGrid>
      <w:tr w:rsidR="00C83443" w:rsidRPr="00C83443" w:rsidTr="00C83443">
        <w:trPr>
          <w:tblCellSpacing w:w="7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rPr>
                <w:b/>
                <w:bCs/>
              </w:rPr>
              <w:t>Power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t>5-18 volts DC @ 30 ma</w:t>
            </w:r>
          </w:p>
        </w:tc>
      </w:tr>
      <w:tr w:rsidR="00C83443" w:rsidRPr="00C83443" w:rsidTr="00C83443">
        <w:trPr>
          <w:tblCellSpacing w:w="7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rPr>
                <w:b/>
                <w:bCs/>
              </w:rPr>
              <w:t>Outputs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t>Open collector NPN, sink 25 ma per direction</w:t>
            </w:r>
          </w:p>
        </w:tc>
      </w:tr>
      <w:tr w:rsidR="00C83443" w:rsidRPr="00C83443" w:rsidTr="00C83443">
        <w:trPr>
          <w:tblCellSpacing w:w="7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rPr>
                <w:b/>
                <w:bCs/>
              </w:rPr>
              <w:t>Weight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t>2.25 grams</w:t>
            </w:r>
          </w:p>
        </w:tc>
      </w:tr>
      <w:tr w:rsidR="00C83443" w:rsidRPr="00C83443" w:rsidTr="00C83443">
        <w:trPr>
          <w:tblCellSpacing w:w="7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rPr>
                <w:b/>
                <w:bCs/>
              </w:rPr>
              <w:t>Size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t>12.7 mm diameter, 16 mm tall</w:t>
            </w:r>
          </w:p>
        </w:tc>
      </w:tr>
      <w:tr w:rsidR="00C83443" w:rsidRPr="00C83443" w:rsidTr="00C83443">
        <w:trPr>
          <w:tblCellSpacing w:w="7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rPr>
                <w:b/>
                <w:bCs/>
              </w:rPr>
              <w:t>Pins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t xml:space="preserve">3 pins on 4 sides on .050 </w:t>
            </w:r>
            <w:proofErr w:type="spellStart"/>
            <w:r w:rsidRPr="00C83443">
              <w:t>centers</w:t>
            </w:r>
            <w:proofErr w:type="spellEnd"/>
          </w:p>
        </w:tc>
      </w:tr>
      <w:tr w:rsidR="00C83443" w:rsidRPr="00C83443" w:rsidTr="00C83443">
        <w:trPr>
          <w:tblCellSpacing w:w="7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rPr>
                <w:b/>
                <w:bCs/>
              </w:rPr>
              <w:t>Temp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443" w:rsidRPr="00C83443" w:rsidRDefault="00C83443" w:rsidP="00C83443">
            <w:r w:rsidRPr="00C83443">
              <w:t>-20 to +85 degrees C</w:t>
            </w:r>
          </w:p>
        </w:tc>
      </w:tr>
    </w:tbl>
    <w:p w:rsidR="00C83443" w:rsidRPr="00C83443" w:rsidRDefault="00C83443" w:rsidP="00C83443"/>
    <w:p w:rsidR="00D46BDA" w:rsidRDefault="00D46BDA">
      <w:r>
        <w:br w:type="page"/>
      </w:r>
    </w:p>
    <w:p w:rsidR="00D46BDA" w:rsidRPr="00D46BDA" w:rsidRDefault="00D46BDA" w:rsidP="00D46BDA">
      <w:pPr>
        <w:rPr>
          <w:b/>
          <w:bCs/>
        </w:rPr>
      </w:pPr>
      <w:r w:rsidRPr="00D46BDA">
        <w:rPr>
          <w:b/>
          <w:bCs/>
        </w:rPr>
        <w:lastRenderedPageBreak/>
        <w:t>1490 Digital Compass</w:t>
      </w:r>
    </w:p>
    <w:p w:rsidR="00D46BDA" w:rsidRPr="00D46BDA" w:rsidRDefault="00D46BDA" w:rsidP="00D46BDA">
      <w:r w:rsidRPr="00D46BDA">
        <w:t xml:space="preserve">The sensor used on the PC Board is the 1490 digital compass manufactured by Robson Company, see figure 2. This sensor is a solid-state Hall </w:t>
      </w:r>
      <w:proofErr w:type="gramStart"/>
      <w:r w:rsidRPr="00D46BDA">
        <w:t>effect</w:t>
      </w:r>
      <w:proofErr w:type="gramEnd"/>
      <w:r w:rsidRPr="00D46BDA">
        <w:t xml:space="preserve"> device. It is sensitive enough to detect the Earth's weak magnetic field. </w:t>
      </w:r>
      <w:proofErr w:type="gramStart"/>
      <w:r w:rsidRPr="00D46BDA">
        <w:t>When rotated it can display the position of the four cardinal points on a compass, North (N), South (S), East (E) and West (W).</w:t>
      </w:r>
      <w:proofErr w:type="gramEnd"/>
      <w:r w:rsidRPr="00D46BDA">
        <w:t xml:space="preserve"> As well as the intermediate directions: North East (NE), North West (NW), South East (SE), and South West (SW), see figure 3. </w:t>
      </w:r>
    </w:p>
    <w:p w:rsidR="00D46BDA" w:rsidRPr="00D46BDA" w:rsidRDefault="00D46BDA" w:rsidP="00D46BDA">
      <w:r w:rsidRPr="00D46BDA">
        <w:drawing>
          <wp:inline distT="0" distB="0" distL="0" distR="0">
            <wp:extent cx="1028700" cy="1409700"/>
            <wp:effectExtent l="0" t="0" r="0" b="0"/>
            <wp:docPr id="3" name="Picture 3" descr="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DA" w:rsidRPr="00D46BDA" w:rsidRDefault="00D46BDA" w:rsidP="00D46BDA">
      <w:r w:rsidRPr="00D46BDA">
        <w:drawing>
          <wp:inline distT="0" distB="0" distL="0" distR="0">
            <wp:extent cx="2857500" cy="2085975"/>
            <wp:effectExtent l="0" t="0" r="0" b="9525"/>
            <wp:docPr id="2" name="Picture 2" descr="LED Lighting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D Lighting Sequ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DA" w:rsidRPr="00D46BDA" w:rsidRDefault="00D46BDA" w:rsidP="00D46BDA">
      <w:r w:rsidRPr="00D46BDA">
        <w:t xml:space="preserve">The sensor is dampened to approximate the speed of a liquid filled compass. The dampening prevents over swinging the direction. In addition the built in hysteresis prevents flutter when near a switching direction. The 1490 device is sensitive to tilt. Any tilt greater than 12 degrees will create directional errors. </w:t>
      </w:r>
    </w:p>
    <w:p w:rsidR="00D46BDA" w:rsidRPr="00D46BDA" w:rsidRDefault="00D46BDA" w:rsidP="00D46BDA">
      <w:r w:rsidRPr="00D46BDA">
        <w:t xml:space="preserve">The bottom of the device has 12 leads arranged in four groups of three leads. Looking at the device from the top each group of leads are </w:t>
      </w:r>
      <w:proofErr w:type="spellStart"/>
      <w:r w:rsidRPr="00D46BDA">
        <w:t>labeled</w:t>
      </w:r>
      <w:proofErr w:type="spellEnd"/>
      <w:r w:rsidRPr="00D46BDA">
        <w:t xml:space="preserve"> 1, 2 and 3. The leads </w:t>
      </w:r>
      <w:proofErr w:type="spellStart"/>
      <w:r w:rsidRPr="00D46BDA">
        <w:t>labeled</w:t>
      </w:r>
      <w:proofErr w:type="spellEnd"/>
      <w:r w:rsidRPr="00D46BDA">
        <w:t xml:space="preserve"> 1 are connected to </w:t>
      </w:r>
      <w:proofErr w:type="spellStart"/>
      <w:r w:rsidRPr="00D46BDA">
        <w:t>Vcc</w:t>
      </w:r>
      <w:proofErr w:type="spellEnd"/>
      <w:r w:rsidRPr="00D46BDA">
        <w:t xml:space="preserve"> (+5V). Leads numbered 2 are connected to ground. And the leads </w:t>
      </w:r>
      <w:proofErr w:type="spellStart"/>
      <w:r w:rsidRPr="00D46BDA">
        <w:t>labeled</w:t>
      </w:r>
      <w:proofErr w:type="spellEnd"/>
      <w:r w:rsidRPr="00D46BDA">
        <w:t xml:space="preserve"> 3 are our output leads. The output leads of the device are equivalent to an open collector of an NPN transistor, see figure 4. Each output is </w:t>
      </w:r>
      <w:bookmarkStart w:id="0" w:name="_GoBack"/>
      <w:bookmarkEnd w:id="0"/>
      <w:r w:rsidRPr="00D46BDA">
        <w:t>capable of sinking 20 mA continuously or up to 25 mA intermittently.</w:t>
      </w:r>
    </w:p>
    <w:p w:rsidR="00D46BDA" w:rsidRPr="00D46BDA" w:rsidRDefault="00D46BDA" w:rsidP="00D46BDA">
      <w:r w:rsidRPr="00D46BDA">
        <w:lastRenderedPageBreak/>
        <w:drawing>
          <wp:inline distT="0" distB="0" distL="0" distR="0">
            <wp:extent cx="4810125" cy="2190750"/>
            <wp:effectExtent l="0" t="0" r="9525" b="0"/>
            <wp:docPr id="1" name="Picture 1" descr="1490 Digital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90 Digital Com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0E" w:rsidRDefault="0057390E"/>
    <w:sectPr w:rsidR="0057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43"/>
    <w:rsid w:val="0057390E"/>
    <w:rsid w:val="00C83443"/>
    <w:rsid w:val="00D4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1766</Characters>
  <Application>Microsoft Office Word</Application>
  <DocSecurity>0</DocSecurity>
  <Lines>14</Lines>
  <Paragraphs>4</Paragraphs>
  <ScaleCrop>false</ScaleCrop>
  <Company>Nanyang Technological University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#LEONG KOK HOU#</dc:creator>
  <cp:lastModifiedBy>#LEONG KOK HOU#</cp:lastModifiedBy>
  <cp:revision>2</cp:revision>
  <dcterms:created xsi:type="dcterms:W3CDTF">2012-01-30T04:46:00Z</dcterms:created>
  <dcterms:modified xsi:type="dcterms:W3CDTF">2012-01-30T04:50:00Z</dcterms:modified>
</cp:coreProperties>
</file>