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7A89" w14:textId="668FFE12" w:rsidR="00F80CC2" w:rsidRDefault="00F80CC2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ядерный университет «МИФИ»</w:t>
      </w:r>
    </w:p>
    <w:p w14:paraId="19A71C2D" w14:textId="2A87AFB5" w:rsidR="00F80CC2" w:rsidRDefault="00097884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44 «Информационная безопасность банковских систем»</w:t>
      </w:r>
    </w:p>
    <w:p w14:paraId="07636B87" w14:textId="77777777" w:rsidR="00097884" w:rsidRDefault="00097884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F6D3CA" w14:textId="77777777" w:rsidR="00A5293A" w:rsidRDefault="00A5293A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E401C9" w14:textId="77777777" w:rsidR="00A5293A" w:rsidRPr="00A5293A" w:rsidRDefault="00A5293A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D44F35" w14:textId="12880A9C" w:rsidR="00705082" w:rsidRPr="00705082" w:rsidRDefault="00705082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5082"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1FEF6B83" w14:textId="66F1438A" w:rsidR="00705082" w:rsidRDefault="00705082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082">
        <w:rPr>
          <w:rFonts w:ascii="Times New Roman" w:hAnsi="Times New Roman" w:cs="Times New Roman"/>
          <w:sz w:val="28"/>
          <w:szCs w:val="28"/>
        </w:rPr>
        <w:t>по дисциплине</w:t>
      </w:r>
      <w:r w:rsidR="001337D2" w:rsidRPr="00555443">
        <w:rPr>
          <w:rFonts w:ascii="Times New Roman" w:hAnsi="Times New Roman" w:cs="Times New Roman"/>
          <w:sz w:val="28"/>
          <w:szCs w:val="28"/>
        </w:rPr>
        <w:t xml:space="preserve"> </w:t>
      </w:r>
      <w:r w:rsidRPr="00705082">
        <w:rPr>
          <w:rFonts w:ascii="Times New Roman" w:hAnsi="Times New Roman" w:cs="Times New Roman"/>
          <w:sz w:val="28"/>
          <w:szCs w:val="28"/>
        </w:rPr>
        <w:t>«Банковская система Российской Федерации»</w:t>
      </w:r>
    </w:p>
    <w:p w14:paraId="5ED6EE03" w14:textId="77777777" w:rsidR="00A5293A" w:rsidRDefault="00A5293A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3105B6" w14:textId="77777777" w:rsidR="00A5293A" w:rsidRDefault="00A5293A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AD9213" w14:textId="77777777" w:rsidR="008E7DB6" w:rsidRDefault="008E7DB6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7D40A8" w14:textId="77777777" w:rsidR="008E7DB6" w:rsidRDefault="008E7DB6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383BB3" w14:textId="77777777" w:rsidR="008E7DB6" w:rsidRPr="008E7DB6" w:rsidRDefault="008E7DB6" w:rsidP="002C644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17151F" w14:textId="77777777" w:rsidR="00555443" w:rsidRDefault="00705082" w:rsidP="002C644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508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55443" w:rsidRPr="001D6958">
        <w:rPr>
          <w:rFonts w:ascii="Times New Roman" w:hAnsi="Times New Roman" w:cs="Times New Roman"/>
          <w:sz w:val="28"/>
          <w:szCs w:val="28"/>
        </w:rPr>
        <w:t>Банковский надзор и система ПОД/ФТ во Вьетнаме</w:t>
      </w:r>
    </w:p>
    <w:p w14:paraId="24D00A44" w14:textId="77777777" w:rsidR="007471CE" w:rsidRDefault="007471CE" w:rsidP="008E7D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1D191C" w14:textId="77777777" w:rsidR="008E7DB6" w:rsidRDefault="008E7DB6" w:rsidP="008E7D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0447EB" w14:textId="77777777" w:rsidR="008E7DB6" w:rsidRDefault="008E7DB6" w:rsidP="008E7D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63B9A9" w14:textId="77777777" w:rsidR="008E7DB6" w:rsidRDefault="008E7DB6" w:rsidP="008E7D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3E4111" w14:textId="77777777" w:rsidR="008E7DB6" w:rsidRPr="008E7DB6" w:rsidRDefault="008E7DB6" w:rsidP="008E7DB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CCA3E0" w14:textId="7D4EE858" w:rsidR="00A5293A" w:rsidRDefault="00A5293A" w:rsidP="00EA5E6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 группы М24-705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Ле К.З.</w:t>
      </w:r>
    </w:p>
    <w:p w14:paraId="13016103" w14:textId="0C9D8B7C" w:rsidR="00A5293A" w:rsidRDefault="00A5293A" w:rsidP="00EA5E6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ab/>
        <w:t>зав</w:t>
      </w:r>
      <w:r w:rsidR="00E65019">
        <w:rPr>
          <w:rFonts w:ascii="Times New Roman" w:hAnsi="Times New Roman" w:cs="Times New Roman"/>
          <w:sz w:val="28"/>
          <w:szCs w:val="28"/>
        </w:rPr>
        <w:t>. кафедры 44</w:t>
      </w:r>
      <w:r w:rsidR="00E65019">
        <w:rPr>
          <w:rFonts w:ascii="Times New Roman" w:hAnsi="Times New Roman" w:cs="Times New Roman"/>
          <w:sz w:val="28"/>
          <w:szCs w:val="28"/>
        </w:rPr>
        <w:tab/>
      </w:r>
      <w:r w:rsidR="00E65019">
        <w:rPr>
          <w:rFonts w:ascii="Times New Roman" w:hAnsi="Times New Roman" w:cs="Times New Roman"/>
          <w:sz w:val="28"/>
          <w:szCs w:val="28"/>
        </w:rPr>
        <w:tab/>
      </w:r>
      <w:r w:rsidR="00E65019">
        <w:rPr>
          <w:rFonts w:ascii="Times New Roman" w:hAnsi="Times New Roman" w:cs="Times New Roman"/>
          <w:sz w:val="28"/>
          <w:szCs w:val="28"/>
        </w:rPr>
        <w:tab/>
      </w:r>
      <w:r w:rsidR="00E65019">
        <w:rPr>
          <w:rFonts w:ascii="Times New Roman" w:hAnsi="Times New Roman" w:cs="Times New Roman"/>
          <w:sz w:val="28"/>
          <w:szCs w:val="28"/>
        </w:rPr>
        <w:tab/>
        <w:t xml:space="preserve">Толстой </w:t>
      </w:r>
      <w:proofErr w:type="gramStart"/>
      <w:r w:rsidR="00E65019"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2018E07" w14:textId="77777777" w:rsidR="00CB2D59" w:rsidRDefault="00CB2D59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893940" w14:textId="77777777" w:rsidR="00CB2D59" w:rsidRDefault="00CB2D59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B42CDF" w14:textId="77777777" w:rsidR="00CB2D59" w:rsidRDefault="00CB2D59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4345AA" w14:textId="77777777" w:rsidR="00CB2D59" w:rsidRDefault="00CB2D59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DCCD9" w14:textId="77777777" w:rsidR="008E7DB6" w:rsidRDefault="008E7DB6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C317AD" w14:textId="77777777" w:rsidR="008E7DB6" w:rsidRDefault="008E7DB6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1941CF" w14:textId="3172CCBD" w:rsidR="00CB2D59" w:rsidRPr="00A5293A" w:rsidRDefault="00CB2D59" w:rsidP="008B50C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0DBBB513" w14:textId="77777777" w:rsidR="00317AD7" w:rsidRDefault="0031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CB1AD0" w14:textId="0FAA278B" w:rsidR="007471CE" w:rsidRDefault="007471CE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56750942" w14:textId="518C7B7B" w:rsidR="00E423EF" w:rsidRPr="00E423EF" w:rsidRDefault="00E423EF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423EF">
        <w:rPr>
          <w:rFonts w:ascii="Times New Roman" w:hAnsi="Times New Roman" w:cs="Times New Roman"/>
          <w:sz w:val="28"/>
          <w:szCs w:val="28"/>
          <w:lang w:val="vi-VN"/>
        </w:rPr>
        <w:t xml:space="preserve">Отмывание денег и финансирование терроризма являются особенно серьезными проблемами, затрагивающими безопасность каждой страны. Каждая страна имеет свою собственную систему борьбы с отмыванием денег и финансированием терроризма. Каждая система имеет свои особенности в зависимости от национальной ситуации. </w:t>
      </w:r>
      <w:r w:rsidR="00A67F68">
        <w:rPr>
          <w:rFonts w:ascii="Times New Roman" w:hAnsi="Times New Roman" w:cs="Times New Roman"/>
          <w:sz w:val="28"/>
          <w:szCs w:val="28"/>
        </w:rPr>
        <w:t>Поэтому</w:t>
      </w:r>
      <w:r w:rsidRPr="00E423EF">
        <w:rPr>
          <w:rFonts w:ascii="Times New Roman" w:hAnsi="Times New Roman" w:cs="Times New Roman"/>
          <w:sz w:val="28"/>
          <w:szCs w:val="28"/>
          <w:lang w:val="vi-VN"/>
        </w:rPr>
        <w:t xml:space="preserve"> эта тема </w:t>
      </w:r>
      <w:r w:rsidR="00E41C22">
        <w:rPr>
          <w:rFonts w:ascii="Times New Roman" w:hAnsi="Times New Roman" w:cs="Times New Roman"/>
          <w:sz w:val="28"/>
          <w:szCs w:val="28"/>
        </w:rPr>
        <w:t>является актуальной</w:t>
      </w:r>
      <w:r w:rsidRPr="00E423E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AE02E45" w14:textId="49EA0770" w:rsidR="004330B7" w:rsidRDefault="004330B7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работы являются</w:t>
      </w:r>
      <w:r w:rsidR="000D053E">
        <w:rPr>
          <w:rFonts w:ascii="Times New Roman" w:hAnsi="Times New Roman" w:cs="Times New Roman"/>
          <w:sz w:val="28"/>
          <w:szCs w:val="28"/>
        </w:rPr>
        <w:t>:</w:t>
      </w:r>
    </w:p>
    <w:p w14:paraId="25EA625D" w14:textId="74379944" w:rsidR="00A63707" w:rsidRPr="001672B7" w:rsidRDefault="00A63707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672B7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9E195C">
        <w:rPr>
          <w:rFonts w:ascii="Times New Roman" w:hAnsi="Times New Roman" w:cs="Times New Roman"/>
          <w:sz w:val="28"/>
          <w:szCs w:val="28"/>
        </w:rPr>
        <w:t xml:space="preserve">банковского надзора и системы ПОД/ФТ во Вьетнаме и сравнение </w:t>
      </w:r>
      <w:r w:rsidR="007A78C0">
        <w:rPr>
          <w:rFonts w:ascii="Times New Roman" w:hAnsi="Times New Roman" w:cs="Times New Roman"/>
          <w:sz w:val="28"/>
          <w:szCs w:val="28"/>
        </w:rPr>
        <w:t>со системой в Российской Федерации.</w:t>
      </w:r>
    </w:p>
    <w:p w14:paraId="62713602" w14:textId="3547FE0F" w:rsidR="000D053E" w:rsidRDefault="00A63707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053E">
        <w:rPr>
          <w:rFonts w:ascii="Times New Roman" w:hAnsi="Times New Roman" w:cs="Times New Roman"/>
          <w:sz w:val="28"/>
          <w:szCs w:val="28"/>
        </w:rPr>
        <w:t xml:space="preserve">. </w:t>
      </w:r>
      <w:r w:rsidR="000D053E" w:rsidRPr="000D053E">
        <w:rPr>
          <w:rFonts w:ascii="Times New Roman" w:hAnsi="Times New Roman" w:cs="Times New Roman"/>
          <w:sz w:val="28"/>
          <w:szCs w:val="28"/>
        </w:rPr>
        <w:t>Получение практических навыков поиска и анализа информации, постановки и выполнения задач, формирования обоснованных выводов, подготовки отчета и публичной защиты результатов выполнения задания.</w:t>
      </w:r>
    </w:p>
    <w:p w14:paraId="25D6FB62" w14:textId="1CFD3F45" w:rsidR="004330B7" w:rsidRDefault="004330B7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41389"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389">
        <w:rPr>
          <w:rFonts w:ascii="Times New Roman" w:hAnsi="Times New Roman" w:cs="Times New Roman"/>
          <w:sz w:val="28"/>
          <w:szCs w:val="28"/>
        </w:rPr>
        <w:t>постановленных</w:t>
      </w:r>
      <w:r>
        <w:rPr>
          <w:rFonts w:ascii="Times New Roman" w:hAnsi="Times New Roman" w:cs="Times New Roman"/>
          <w:sz w:val="28"/>
          <w:szCs w:val="28"/>
        </w:rPr>
        <w:t xml:space="preserve"> целей необходимо решить </w:t>
      </w:r>
      <w:r w:rsidR="00441389">
        <w:rPr>
          <w:rFonts w:ascii="Times New Roman" w:hAnsi="Times New Roman" w:cs="Times New Roman"/>
          <w:sz w:val="28"/>
          <w:szCs w:val="28"/>
        </w:rPr>
        <w:t>следующие задачи:</w:t>
      </w:r>
    </w:p>
    <w:p w14:paraId="19A91B6C" w14:textId="70F10E0C" w:rsidR="00441389" w:rsidRDefault="00441389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97C14">
        <w:rPr>
          <w:rFonts w:ascii="Times New Roman" w:hAnsi="Times New Roman" w:cs="Times New Roman"/>
          <w:sz w:val="28"/>
          <w:szCs w:val="28"/>
        </w:rPr>
        <w:t xml:space="preserve"> </w:t>
      </w:r>
      <w:r w:rsidR="00297C14" w:rsidRPr="00297C14">
        <w:rPr>
          <w:rFonts w:ascii="Times New Roman" w:hAnsi="Times New Roman" w:cs="Times New Roman"/>
          <w:sz w:val="28"/>
          <w:szCs w:val="28"/>
        </w:rPr>
        <w:t>Подбор и анализ информационных источников</w:t>
      </w:r>
      <w:r w:rsidR="006720E4">
        <w:rPr>
          <w:rFonts w:ascii="Times New Roman" w:hAnsi="Times New Roman" w:cs="Times New Roman"/>
          <w:sz w:val="28"/>
          <w:szCs w:val="28"/>
        </w:rPr>
        <w:t>.</w:t>
      </w:r>
    </w:p>
    <w:p w14:paraId="672225BC" w14:textId="00AABBBF" w:rsidR="00441389" w:rsidRDefault="00441389" w:rsidP="004330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85DBB" w:rsidRPr="00C85DBB">
        <w:t xml:space="preserve"> </w:t>
      </w:r>
      <w:r w:rsidR="00C85DBB" w:rsidRPr="00C85DBB">
        <w:rPr>
          <w:rFonts w:ascii="Times New Roman" w:hAnsi="Times New Roman" w:cs="Times New Roman"/>
          <w:sz w:val="28"/>
          <w:szCs w:val="28"/>
        </w:rPr>
        <w:t>Подготовка перечня терминов и определений</w:t>
      </w:r>
      <w:r w:rsidR="006720E4">
        <w:rPr>
          <w:rFonts w:ascii="Times New Roman" w:hAnsi="Times New Roman" w:cs="Times New Roman"/>
          <w:sz w:val="28"/>
          <w:szCs w:val="28"/>
        </w:rPr>
        <w:t>.</w:t>
      </w:r>
    </w:p>
    <w:p w14:paraId="79D7E80C" w14:textId="165E6A55" w:rsidR="00441389" w:rsidRDefault="00441389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720E4">
        <w:rPr>
          <w:rFonts w:ascii="Times New Roman" w:hAnsi="Times New Roman" w:cs="Times New Roman"/>
          <w:sz w:val="28"/>
          <w:szCs w:val="28"/>
        </w:rPr>
        <w:t xml:space="preserve"> Анализ особенностей </w:t>
      </w:r>
      <w:r w:rsidR="00844A3E">
        <w:rPr>
          <w:rFonts w:ascii="Times New Roman" w:hAnsi="Times New Roman" w:cs="Times New Roman"/>
          <w:sz w:val="28"/>
          <w:szCs w:val="28"/>
        </w:rPr>
        <w:t>банковского надзора и системы ПОД/ФТ во Вьетнаме и в Российской Федерации.</w:t>
      </w:r>
    </w:p>
    <w:p w14:paraId="13728935" w14:textId="13BF486F" w:rsidR="00844A3E" w:rsidRDefault="00844A3E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2517A">
        <w:rPr>
          <w:rFonts w:ascii="Times New Roman" w:hAnsi="Times New Roman" w:cs="Times New Roman"/>
          <w:sz w:val="28"/>
          <w:szCs w:val="28"/>
        </w:rPr>
        <w:t>Проведение сравнения двух систем</w:t>
      </w:r>
      <w:r w:rsidR="003A4C4F">
        <w:rPr>
          <w:rFonts w:ascii="Times New Roman" w:hAnsi="Times New Roman" w:cs="Times New Roman"/>
          <w:sz w:val="28"/>
          <w:szCs w:val="28"/>
        </w:rPr>
        <w:t xml:space="preserve"> ПОД/ФТ.</w:t>
      </w:r>
    </w:p>
    <w:p w14:paraId="10F9B2B9" w14:textId="78D21EDD" w:rsidR="008F06E1" w:rsidRDefault="008F06E1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введения, трёх глав, заключения и списка используемых источников</w:t>
      </w:r>
      <w:r w:rsidR="008C4492">
        <w:rPr>
          <w:rFonts w:ascii="Times New Roman" w:hAnsi="Times New Roman" w:cs="Times New Roman"/>
          <w:sz w:val="28"/>
          <w:szCs w:val="28"/>
        </w:rPr>
        <w:t>, нас</w:t>
      </w:r>
      <w:r w:rsidR="00A76ACA">
        <w:rPr>
          <w:rFonts w:ascii="Times New Roman" w:hAnsi="Times New Roman" w:cs="Times New Roman"/>
          <w:sz w:val="28"/>
          <w:szCs w:val="28"/>
        </w:rPr>
        <w:t>читывающего … наименований.</w:t>
      </w:r>
    </w:p>
    <w:p w14:paraId="1457D206" w14:textId="37EA7E92" w:rsidR="00873D6D" w:rsidRDefault="00873D6D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проведен подбор и анализ </w:t>
      </w:r>
      <w:r w:rsidR="001B05EE">
        <w:rPr>
          <w:rFonts w:ascii="Times New Roman" w:hAnsi="Times New Roman" w:cs="Times New Roman"/>
          <w:sz w:val="28"/>
          <w:szCs w:val="28"/>
        </w:rPr>
        <w:t xml:space="preserve">нормативных и правовых документов в области предотвращения омывания денег и </w:t>
      </w:r>
      <w:r w:rsidR="00475F5B">
        <w:rPr>
          <w:rFonts w:ascii="Times New Roman" w:hAnsi="Times New Roman" w:cs="Times New Roman"/>
          <w:sz w:val="28"/>
          <w:szCs w:val="28"/>
        </w:rPr>
        <w:t>финансирования терроризма во Вьетнаме и в Российской Федерации.</w:t>
      </w:r>
    </w:p>
    <w:p w14:paraId="240CE61F" w14:textId="6859C4DD" w:rsidR="00475F5B" w:rsidRDefault="00475F5B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главе </w:t>
      </w:r>
      <w:r w:rsidR="000F3D1D">
        <w:rPr>
          <w:rFonts w:ascii="Times New Roman" w:hAnsi="Times New Roman" w:cs="Times New Roman"/>
          <w:sz w:val="28"/>
          <w:szCs w:val="28"/>
        </w:rPr>
        <w:t>рассматриваются термины и определения в области ПОД/ФТ.</w:t>
      </w:r>
    </w:p>
    <w:p w14:paraId="4269A3C2" w14:textId="2B8D4486" w:rsidR="000F3D1D" w:rsidRPr="006720E4" w:rsidRDefault="00C94FFF" w:rsidP="004413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глава </w:t>
      </w:r>
      <w:r w:rsidR="008C4492">
        <w:rPr>
          <w:rFonts w:ascii="Times New Roman" w:hAnsi="Times New Roman" w:cs="Times New Roman"/>
          <w:sz w:val="28"/>
          <w:szCs w:val="28"/>
        </w:rPr>
        <w:t>посвящена анализ сходства и различия между двум системами ПОД/ФТ.</w:t>
      </w:r>
    </w:p>
    <w:p w14:paraId="38787FDA" w14:textId="77777777" w:rsidR="00441389" w:rsidRDefault="004413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EF90DD" w14:textId="3FC042B2" w:rsidR="009A0107" w:rsidRDefault="009A0107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A0107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2124E9">
        <w:rPr>
          <w:rFonts w:ascii="Times New Roman" w:hAnsi="Times New Roman" w:cs="Times New Roman"/>
          <w:sz w:val="28"/>
          <w:szCs w:val="28"/>
        </w:rPr>
        <w:t xml:space="preserve"> </w:t>
      </w:r>
      <w:r w:rsidRPr="009A0107">
        <w:rPr>
          <w:rFonts w:ascii="Times New Roman" w:hAnsi="Times New Roman" w:cs="Times New Roman"/>
          <w:sz w:val="28"/>
          <w:szCs w:val="28"/>
        </w:rPr>
        <w:t xml:space="preserve">Нормативная и правовая база </w:t>
      </w:r>
      <w:r>
        <w:rPr>
          <w:rFonts w:ascii="Times New Roman" w:hAnsi="Times New Roman" w:cs="Times New Roman"/>
          <w:sz w:val="28"/>
          <w:szCs w:val="28"/>
        </w:rPr>
        <w:t>выполнения домашнего задания</w:t>
      </w:r>
    </w:p>
    <w:p w14:paraId="1D2D403E" w14:textId="77777777" w:rsidR="00202C1B" w:rsidRDefault="00202C1B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F1C401" w14:textId="550F404A" w:rsidR="009D735D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50B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Нормативная и правовая база во Вьетнаме</w:t>
      </w:r>
    </w:p>
    <w:p w14:paraId="12F93ACD" w14:textId="77777777" w:rsidR="009D735D" w:rsidRPr="00F5173F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207B">
        <w:rPr>
          <w:rFonts w:ascii="Times New Roman" w:hAnsi="Times New Roman" w:cs="Times New Roman"/>
          <w:sz w:val="28"/>
          <w:szCs w:val="28"/>
          <w:lang w:val="vi-VN"/>
        </w:rPr>
        <w:t>Закон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46/2010/</w:t>
      </w:r>
      <w:r>
        <w:rPr>
          <w:rFonts w:ascii="Times New Roman" w:hAnsi="Times New Roman" w:cs="Times New Roman"/>
          <w:sz w:val="28"/>
          <w:szCs w:val="28"/>
          <w:lang w:val="vi-VN"/>
        </w:rPr>
        <w:t>QH12</w:t>
      </w:r>
      <w:r>
        <w:rPr>
          <w:rFonts w:ascii="Times New Roman" w:hAnsi="Times New Roman" w:cs="Times New Roman"/>
          <w:sz w:val="28"/>
          <w:szCs w:val="28"/>
        </w:rPr>
        <w:t xml:space="preserve"> от 16 июня 2010 г.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 xml:space="preserve"> государственной банковской деятельности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>ьетнама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7E51752E" w14:textId="77777777" w:rsidR="009D735D" w:rsidRPr="00550BDE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6964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№ 47/2010/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QH12 </w:t>
      </w:r>
      <w:r>
        <w:rPr>
          <w:rFonts w:ascii="Times New Roman" w:hAnsi="Times New Roman" w:cs="Times New Roman"/>
          <w:sz w:val="28"/>
          <w:szCs w:val="28"/>
        </w:rPr>
        <w:t>от 16 июня 2010 г.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изменениями, внесенными законом № 17/2017/</w:t>
      </w:r>
      <w:r>
        <w:rPr>
          <w:rFonts w:ascii="Times New Roman" w:hAnsi="Times New Roman" w:cs="Times New Roman"/>
          <w:sz w:val="28"/>
          <w:szCs w:val="28"/>
          <w:lang w:val="vi-VN"/>
        </w:rPr>
        <w:t>QH14</w:t>
      </w:r>
      <w:r>
        <w:rPr>
          <w:rFonts w:ascii="Times New Roman" w:hAnsi="Times New Roman" w:cs="Times New Roman"/>
          <w:sz w:val="28"/>
          <w:szCs w:val="28"/>
        </w:rPr>
        <w:t xml:space="preserve"> от 20 ноября 2017 г.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D06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D06964">
        <w:rPr>
          <w:rFonts w:ascii="Times New Roman" w:hAnsi="Times New Roman" w:cs="Times New Roman"/>
          <w:sz w:val="28"/>
          <w:szCs w:val="28"/>
        </w:rPr>
        <w:t xml:space="preserve"> кредитных организациях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16095415" w14:textId="77777777" w:rsidR="009D735D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Закон № 14/2022/</w:t>
      </w:r>
      <w:r>
        <w:rPr>
          <w:rFonts w:ascii="Times New Roman" w:hAnsi="Times New Roman" w:cs="Times New Roman"/>
          <w:sz w:val="28"/>
          <w:szCs w:val="28"/>
          <w:lang w:val="en-US"/>
        </w:rPr>
        <w:t>QH</w:t>
      </w:r>
      <w:r w:rsidRPr="00CC6424">
        <w:rPr>
          <w:rFonts w:ascii="Times New Roman" w:hAnsi="Times New Roman" w:cs="Times New Roman"/>
          <w:sz w:val="28"/>
          <w:szCs w:val="28"/>
        </w:rPr>
        <w:t>15</w:t>
      </w:r>
      <w:r w:rsidRPr="00732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15 ноября 2022 г. "О предотвращения отмывания денег".</w:t>
      </w:r>
    </w:p>
    <w:p w14:paraId="7EEB7288" w14:textId="77777777" w:rsidR="009D735D" w:rsidRPr="007320A6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20A6">
        <w:rPr>
          <w:rFonts w:ascii="Times New Roman" w:hAnsi="Times New Roman" w:cs="Times New Roman"/>
          <w:sz w:val="28"/>
          <w:szCs w:val="28"/>
        </w:rPr>
        <w:t>Циркуляр</w:t>
      </w:r>
      <w:r w:rsidRPr="002F3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08/2022/</w:t>
      </w: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 w:rsidRPr="002F30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NHNN</w:t>
      </w:r>
      <w:r>
        <w:rPr>
          <w:rFonts w:ascii="Times New Roman" w:hAnsi="Times New Roman" w:cs="Times New Roman"/>
          <w:sz w:val="28"/>
          <w:szCs w:val="28"/>
        </w:rPr>
        <w:t xml:space="preserve"> от 30 июня 2022 г.</w:t>
      </w:r>
      <w:r w:rsidRPr="007320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"О регулирования </w:t>
      </w:r>
      <w:r w:rsidRPr="007320A6">
        <w:rPr>
          <w:rFonts w:ascii="Times New Roman" w:hAnsi="Times New Roman" w:cs="Times New Roman"/>
          <w:sz w:val="28"/>
          <w:szCs w:val="28"/>
        </w:rPr>
        <w:t>порядк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20A6">
        <w:rPr>
          <w:rFonts w:ascii="Times New Roman" w:hAnsi="Times New Roman" w:cs="Times New Roman"/>
          <w:sz w:val="28"/>
          <w:szCs w:val="28"/>
        </w:rPr>
        <w:t xml:space="preserve"> и процедур банковского надзора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2995C17F" w14:textId="77777777" w:rsidR="009D735D" w:rsidRPr="00600CC1" w:rsidRDefault="009D735D" w:rsidP="009D7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Постановление Правительства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26/2014/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NĐ-CP </w:t>
      </w:r>
      <w:r>
        <w:rPr>
          <w:rFonts w:ascii="Times New Roman" w:hAnsi="Times New Roman" w:cs="Times New Roman"/>
          <w:sz w:val="28"/>
          <w:szCs w:val="28"/>
        </w:rPr>
        <w:t xml:space="preserve">от 7 апреля 2014 г. 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(с изменениями, внесенными </w:t>
      </w:r>
      <w:r>
        <w:rPr>
          <w:rFonts w:ascii="Times New Roman" w:hAnsi="Times New Roman" w:cs="Times New Roman"/>
          <w:sz w:val="28"/>
          <w:szCs w:val="28"/>
        </w:rPr>
        <w:t>постановлением Правительства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43/2019/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NĐ-CP </w:t>
      </w:r>
      <w:r>
        <w:rPr>
          <w:rFonts w:ascii="Times New Roman" w:hAnsi="Times New Roman" w:cs="Times New Roman"/>
          <w:sz w:val="28"/>
          <w:szCs w:val="28"/>
        </w:rPr>
        <w:t>от 17 мая 2019 г.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>б организации и деятельности проверки и надзора в банковском секторе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4698B76E" w14:textId="77777777" w:rsidR="009D735D" w:rsidRDefault="009D735D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66E53A" w14:textId="4C6632DC" w:rsidR="00DA4613" w:rsidRDefault="00DA4613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50B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Нормативная и правовая база в Российской Федерации</w:t>
      </w:r>
    </w:p>
    <w:p w14:paraId="256D8EE2" w14:textId="3BCA3A71" w:rsidR="00AD48B5" w:rsidRPr="00F92F64" w:rsidRDefault="00AD48B5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Конституция Российской Федерации является </w:t>
      </w:r>
      <w:r w:rsidR="00D74B62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A759E2">
        <w:rPr>
          <w:rFonts w:ascii="Times New Roman" w:hAnsi="Times New Roman" w:cs="Times New Roman"/>
          <w:sz w:val="28"/>
          <w:szCs w:val="28"/>
        </w:rPr>
        <w:t>на</w:t>
      </w:r>
      <w:r w:rsidR="00D74B62">
        <w:rPr>
          <w:rFonts w:ascii="Times New Roman" w:hAnsi="Times New Roman" w:cs="Times New Roman"/>
          <w:sz w:val="28"/>
          <w:szCs w:val="28"/>
        </w:rPr>
        <w:t xml:space="preserve"> вер</w:t>
      </w:r>
      <w:r w:rsidR="008A1A38">
        <w:rPr>
          <w:rFonts w:ascii="Times New Roman" w:hAnsi="Times New Roman" w:cs="Times New Roman"/>
          <w:sz w:val="28"/>
          <w:szCs w:val="28"/>
        </w:rPr>
        <w:t>х</w:t>
      </w:r>
      <w:r w:rsidR="00D74B62">
        <w:rPr>
          <w:rFonts w:ascii="Times New Roman" w:hAnsi="Times New Roman" w:cs="Times New Roman"/>
          <w:sz w:val="28"/>
          <w:szCs w:val="28"/>
        </w:rPr>
        <w:t>нем уровне</w:t>
      </w:r>
      <w:r w:rsidR="00481C83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481C83">
        <w:rPr>
          <w:rFonts w:ascii="Times New Roman" w:hAnsi="Times New Roman" w:cs="Times New Roman"/>
          <w:sz w:val="28"/>
          <w:szCs w:val="28"/>
        </w:rPr>
        <w:t xml:space="preserve"> </w:t>
      </w:r>
      <w:r w:rsidR="00481C83" w:rsidRPr="00481C83">
        <w:rPr>
          <w:rFonts w:ascii="Times New Roman" w:hAnsi="Times New Roman" w:cs="Times New Roman"/>
          <w:sz w:val="28"/>
          <w:szCs w:val="28"/>
          <w:lang w:val="vi-VN"/>
        </w:rPr>
        <w:t>регулирующи</w:t>
      </w:r>
      <w:r w:rsidR="00FC5A14">
        <w:rPr>
          <w:rFonts w:ascii="Times New Roman" w:hAnsi="Times New Roman" w:cs="Times New Roman"/>
          <w:sz w:val="28"/>
          <w:szCs w:val="28"/>
        </w:rPr>
        <w:t>м</w:t>
      </w:r>
      <w:r w:rsidR="00481C83" w:rsidRPr="00481C83">
        <w:rPr>
          <w:rFonts w:ascii="Times New Roman" w:hAnsi="Times New Roman" w:cs="Times New Roman"/>
          <w:sz w:val="28"/>
          <w:szCs w:val="28"/>
          <w:lang w:val="vi-VN"/>
        </w:rPr>
        <w:t xml:space="preserve"> права и обязанности граждан</w:t>
      </w:r>
      <w:r w:rsidR="00BE16F0">
        <w:rPr>
          <w:rFonts w:ascii="Times New Roman" w:hAnsi="Times New Roman" w:cs="Times New Roman"/>
          <w:sz w:val="28"/>
          <w:szCs w:val="28"/>
        </w:rPr>
        <w:t xml:space="preserve">. </w:t>
      </w:r>
      <w:r w:rsidR="00BE16F0" w:rsidRPr="00BE16F0">
        <w:rPr>
          <w:rFonts w:ascii="Times New Roman" w:hAnsi="Times New Roman" w:cs="Times New Roman"/>
          <w:sz w:val="28"/>
          <w:szCs w:val="28"/>
        </w:rPr>
        <w:t xml:space="preserve">Таким образом, конституция играет </w:t>
      </w:r>
      <w:r w:rsidR="00BE16F0">
        <w:rPr>
          <w:rFonts w:ascii="Times New Roman" w:hAnsi="Times New Roman" w:cs="Times New Roman"/>
          <w:sz w:val="28"/>
          <w:szCs w:val="28"/>
        </w:rPr>
        <w:t>важную</w:t>
      </w:r>
      <w:r w:rsidR="00BE16F0" w:rsidRPr="00BE16F0">
        <w:rPr>
          <w:rFonts w:ascii="Times New Roman" w:hAnsi="Times New Roman" w:cs="Times New Roman"/>
          <w:sz w:val="28"/>
          <w:szCs w:val="28"/>
        </w:rPr>
        <w:t xml:space="preserve"> роль в построении системы </w:t>
      </w:r>
      <w:r w:rsidR="00C555B5">
        <w:rPr>
          <w:rFonts w:ascii="Times New Roman" w:hAnsi="Times New Roman" w:cs="Times New Roman"/>
          <w:sz w:val="28"/>
          <w:szCs w:val="28"/>
        </w:rPr>
        <w:t>ПОД/ФТ.</w:t>
      </w:r>
    </w:p>
    <w:p w14:paraId="08501152" w14:textId="23834A35" w:rsidR="007E3D5C" w:rsidRPr="00B61A07" w:rsidRDefault="007E3D5C" w:rsidP="007E3D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471CE">
        <w:rPr>
          <w:rFonts w:ascii="Times New Roman" w:hAnsi="Times New Roman" w:cs="Times New Roman"/>
          <w:sz w:val="28"/>
          <w:szCs w:val="28"/>
        </w:rPr>
        <w:t>Федеральный закон от 07.08.2001 N 115-ФЗ "О противодействии легализации (отмыванию) доходов, полученных преступным путем, и финансированию терроризма"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2F64">
        <w:rPr>
          <w:rFonts w:ascii="Times New Roman" w:hAnsi="Times New Roman" w:cs="Times New Roman"/>
          <w:sz w:val="28"/>
          <w:szCs w:val="28"/>
        </w:rPr>
        <w:t xml:space="preserve"> </w:t>
      </w:r>
      <w:r w:rsidR="00F92F64" w:rsidRPr="00F92F64">
        <w:rPr>
          <w:rFonts w:ascii="Times New Roman" w:hAnsi="Times New Roman" w:cs="Times New Roman"/>
          <w:sz w:val="28"/>
          <w:szCs w:val="28"/>
        </w:rPr>
        <w:t>Федеральный закон, регулирующий права и обязанности граждан, центральн</w:t>
      </w:r>
      <w:r w:rsidR="00F92F64">
        <w:rPr>
          <w:rFonts w:ascii="Times New Roman" w:hAnsi="Times New Roman" w:cs="Times New Roman"/>
          <w:sz w:val="28"/>
          <w:szCs w:val="28"/>
        </w:rPr>
        <w:t>ого</w:t>
      </w:r>
      <w:r w:rsidR="00F92F64" w:rsidRPr="00F92F64">
        <w:rPr>
          <w:rFonts w:ascii="Times New Roman" w:hAnsi="Times New Roman" w:cs="Times New Roman"/>
          <w:sz w:val="28"/>
          <w:szCs w:val="28"/>
        </w:rPr>
        <w:t xml:space="preserve"> банк</w:t>
      </w:r>
      <w:r w:rsidR="00F92F64">
        <w:rPr>
          <w:rFonts w:ascii="Times New Roman" w:hAnsi="Times New Roman" w:cs="Times New Roman"/>
          <w:sz w:val="28"/>
          <w:szCs w:val="28"/>
        </w:rPr>
        <w:t>а</w:t>
      </w:r>
      <w:r w:rsidR="00F92F64" w:rsidRPr="00F92F64">
        <w:rPr>
          <w:rFonts w:ascii="Times New Roman" w:hAnsi="Times New Roman" w:cs="Times New Roman"/>
          <w:sz w:val="28"/>
          <w:szCs w:val="28"/>
        </w:rPr>
        <w:t xml:space="preserve">, а также других </w:t>
      </w:r>
      <w:r w:rsidR="00F92F64">
        <w:rPr>
          <w:rFonts w:ascii="Times New Roman" w:hAnsi="Times New Roman" w:cs="Times New Roman"/>
          <w:sz w:val="28"/>
          <w:szCs w:val="28"/>
        </w:rPr>
        <w:t xml:space="preserve">ответственных </w:t>
      </w:r>
      <w:r w:rsidR="00F92F64" w:rsidRPr="00F92F64">
        <w:rPr>
          <w:rFonts w:ascii="Times New Roman" w:hAnsi="Times New Roman" w:cs="Times New Roman"/>
          <w:sz w:val="28"/>
          <w:szCs w:val="28"/>
        </w:rPr>
        <w:t xml:space="preserve">органов в сфере </w:t>
      </w:r>
      <w:r w:rsidR="00F92F64">
        <w:rPr>
          <w:rFonts w:ascii="Times New Roman" w:hAnsi="Times New Roman" w:cs="Times New Roman"/>
          <w:sz w:val="28"/>
          <w:szCs w:val="28"/>
        </w:rPr>
        <w:t xml:space="preserve">предотвращения </w:t>
      </w:r>
      <w:r w:rsidR="00F92F64" w:rsidRPr="00F92F64">
        <w:rPr>
          <w:rFonts w:ascii="Times New Roman" w:hAnsi="Times New Roman" w:cs="Times New Roman"/>
          <w:sz w:val="28"/>
          <w:szCs w:val="28"/>
        </w:rPr>
        <w:t xml:space="preserve">отмыванием денег и финансированием терроризма, а также предусматривающий меры </w:t>
      </w:r>
      <w:r w:rsidR="00FF52BF">
        <w:rPr>
          <w:rFonts w:ascii="Times New Roman" w:hAnsi="Times New Roman" w:cs="Times New Roman"/>
          <w:sz w:val="28"/>
          <w:szCs w:val="28"/>
        </w:rPr>
        <w:t>предотвращения</w:t>
      </w:r>
      <w:r w:rsidR="00F92F64" w:rsidRPr="00F92F64">
        <w:rPr>
          <w:rFonts w:ascii="Times New Roman" w:hAnsi="Times New Roman" w:cs="Times New Roman"/>
          <w:sz w:val="28"/>
          <w:szCs w:val="28"/>
        </w:rPr>
        <w:t xml:space="preserve">. Кроме того, международное сотрудничество предусмотрено </w:t>
      </w:r>
      <w:r w:rsidR="00B011DA">
        <w:rPr>
          <w:rFonts w:ascii="Times New Roman" w:hAnsi="Times New Roman" w:cs="Times New Roman"/>
          <w:sz w:val="28"/>
          <w:szCs w:val="28"/>
        </w:rPr>
        <w:t xml:space="preserve">для </w:t>
      </w:r>
      <w:r w:rsidR="00F92F64" w:rsidRPr="00F92F64">
        <w:rPr>
          <w:rFonts w:ascii="Times New Roman" w:hAnsi="Times New Roman" w:cs="Times New Roman"/>
          <w:sz w:val="28"/>
          <w:szCs w:val="28"/>
        </w:rPr>
        <w:t>международной координации в вопросах борьбы с отмыванием денег и финансированием терроризма.</w:t>
      </w:r>
    </w:p>
    <w:p w14:paraId="02B53CC7" w14:textId="77777777" w:rsidR="007E3D5C" w:rsidRPr="007471CE" w:rsidRDefault="007E3D5C" w:rsidP="007E3D5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7A3B">
        <w:rPr>
          <w:rFonts w:ascii="Times New Roman" w:hAnsi="Times New Roman" w:cs="Times New Roman"/>
          <w:sz w:val="28"/>
          <w:szCs w:val="28"/>
        </w:rPr>
        <w:t>Федеральный закон от 10.12.2003 N 173-ФЗ "О валютном регулировании и валютном контроле"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C57616" w14:textId="77777777" w:rsidR="007E3D5C" w:rsidRDefault="007E3D5C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6FEB86" w14:textId="77777777" w:rsidR="00B974B7" w:rsidRPr="00B974B7" w:rsidRDefault="00B974B7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97FE355" w14:textId="4D11DA8A" w:rsidR="00DA4613" w:rsidRDefault="00DA4613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Международная нормативная и правовая база</w:t>
      </w:r>
    </w:p>
    <w:p w14:paraId="20D5810B" w14:textId="5210E2C3" w:rsidR="00B26A45" w:rsidRPr="00B26A45" w:rsidRDefault="00B26A45" w:rsidP="00B26A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26A45">
        <w:rPr>
          <w:rFonts w:ascii="Times New Roman" w:hAnsi="Times New Roman" w:cs="Times New Roman"/>
          <w:sz w:val="28"/>
          <w:szCs w:val="28"/>
        </w:rPr>
        <w:t>Конвенция ООН о борьбе против незаконного оборота наркотических средств и психотропных веществ 1988 г. (статья 3)</w:t>
      </w:r>
    </w:p>
    <w:p w14:paraId="39C43E0A" w14:textId="2206C158" w:rsidR="00B26A45" w:rsidRPr="00B26A45" w:rsidRDefault="00B26A45" w:rsidP="00B26A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26A45">
        <w:rPr>
          <w:rFonts w:ascii="Times New Roman" w:hAnsi="Times New Roman" w:cs="Times New Roman"/>
          <w:sz w:val="28"/>
          <w:szCs w:val="28"/>
        </w:rPr>
        <w:t>Конвенция СЕ об отмывании, выявлении, изъятии и конфискации доходов от преступной деятельности 1990 г. (статья 6)</w:t>
      </w:r>
    </w:p>
    <w:p w14:paraId="388CE491" w14:textId="60E07CA2" w:rsidR="00B26A45" w:rsidRPr="00B26A45" w:rsidRDefault="00B26A45" w:rsidP="00B26A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26A45">
        <w:rPr>
          <w:rFonts w:ascii="Times New Roman" w:hAnsi="Times New Roman" w:cs="Times New Roman"/>
          <w:sz w:val="28"/>
          <w:szCs w:val="28"/>
        </w:rPr>
        <w:t>Конвенция ООН против транснациональной организованной преступности 2000 г. (статья 6)</w:t>
      </w:r>
    </w:p>
    <w:p w14:paraId="10296DD7" w14:textId="1FFF6A64" w:rsidR="00B26A45" w:rsidRPr="00B26A45" w:rsidRDefault="00B26A45" w:rsidP="00B26A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26A45">
        <w:rPr>
          <w:rFonts w:ascii="Times New Roman" w:hAnsi="Times New Roman" w:cs="Times New Roman"/>
          <w:sz w:val="28"/>
          <w:szCs w:val="28"/>
        </w:rPr>
        <w:t>Конвенция ООН против коррупции 2003 г. (статья 23)</w:t>
      </w:r>
    </w:p>
    <w:p w14:paraId="3F04E6B9" w14:textId="2362903B" w:rsidR="00B26A45" w:rsidRPr="009A0107" w:rsidRDefault="00B26A45" w:rsidP="00B26A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26A45">
        <w:rPr>
          <w:rFonts w:ascii="Times New Roman" w:hAnsi="Times New Roman" w:cs="Times New Roman"/>
          <w:sz w:val="28"/>
          <w:szCs w:val="28"/>
        </w:rPr>
        <w:t>Конвенция СЕ об отмывании, выявлении, изъятии и конфискации доходов от преступной деятельности и о финансировании терроризма 2005 г. (9 статья)</w:t>
      </w:r>
    </w:p>
    <w:p w14:paraId="6B228C93" w14:textId="77777777" w:rsidR="009A0107" w:rsidRDefault="009A0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5C374E" w14:textId="18614C4B" w:rsidR="007471CE" w:rsidRDefault="009A0107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7471CE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0B9C8206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1. Отмывание денег – действия организаций и частных лиц по легализации происхождения имущества, полученного преступным путем.</w:t>
      </w:r>
    </w:p>
    <w:p w14:paraId="0E34D29C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806784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2. Преступной собственностью признается собственность, полученная прямо или косвенно в результате преступных деяний; доходы, доходы, прибыль, прибыль, полученная от имущества, полученного преступными действиями.</w:t>
      </w:r>
    </w:p>
    <w:p w14:paraId="280FF950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7DC3B0C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3. Операциями на крупные суммы, подлежащими отчетности, являются операции с наличными деньгами или наличной иностранной валютой, совершаемые один или несколько раз в день, общая стоимость которых равна или превышает установленный лимит.</w:t>
      </w:r>
    </w:p>
    <w:p w14:paraId="26D1EBB1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E4B9ED8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4. Отправителем является владелец счета или лицо, которое просит финансовое учреждение осуществить перевод электронных денег в случае не прохождения счета.</w:t>
      </w:r>
    </w:p>
    <w:p w14:paraId="1619B17E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2BAED43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5. Электронный перевод денег – операция, совершаемая в электронном виде по запросу отправителя через финансовое учреждение с целью перевода определенной суммы денег бенефициару в финансовом учреждении бенефициара. Бенефициаром может быть инициатор.</w:t>
      </w:r>
    </w:p>
    <w:p w14:paraId="082D0FEA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C83F20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6. Клиентами являются организации и физические лица, которые используют или намереваются использовать услуги и продукты, предоставляемые финансовыми учреждениями, организации и физические лица, осуществляющие деятельность в соответствующих нефинансовых отраслях.</w:t>
      </w:r>
    </w:p>
    <w:p w14:paraId="742A9486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090DA15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 xml:space="preserve">7. Бенефициарный собственник - физическое лицо, имеющее фактическое право собственности на один или несколько активов и имеющее право контролировать клиентов, осуществляющих операции, связанные с активами, в пользу этого лица; — </w:t>
      </w:r>
      <w:r w:rsidRPr="00F12626">
        <w:rPr>
          <w:rFonts w:ascii="Times New Roman" w:hAnsi="Times New Roman" w:cs="Times New Roman"/>
          <w:sz w:val="28"/>
          <w:szCs w:val="28"/>
          <w:lang w:val="vi-VN"/>
        </w:rPr>
        <w:lastRenderedPageBreak/>
        <w:t>физическое лицо, обладающее полномочиями управлять юридическим лицом или юридическим соглашением.</w:t>
      </w:r>
    </w:p>
    <w:p w14:paraId="700B25C7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6B52E70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8. Корреспондентские банковские отношения - отношения, возникающие между банком одной страны или территории, предоставляющим банковские, платежные и другие услуги банку-партнеру в другой стране и территории.</w:t>
      </w:r>
    </w:p>
    <w:p w14:paraId="1FC3754D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877D321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9. Черный список включает список организаций и лиц, причастных к терроризму и финансированию терроризма, составленный Министерством общественной безопасности, а также список определенных организаций и лиц, причастных к распространению и финансированию распространения оружия массового уничтожения, возглавляемый и устанавливаемый Министерство национальной обороны в соответствии с положениями закона.</w:t>
      </w:r>
    </w:p>
    <w:p w14:paraId="17EB6FC2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2B25FE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10. Список предупреждений – список организаций и частных лиц, созданный Государственным банком Вьетнама для предупреждения организаций и частных лиц с высоким риском отмывания денег.</w:t>
      </w:r>
    </w:p>
    <w:p w14:paraId="185D43D0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CFF416D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11. Финансовая целевая группа является межправительственной организацией, которая обнародует стандарты и способствует эффективному осуществлению правовых, нормативных и практических мер по борьбе с отмыванием денег, финансированием терроризма, финансированием распространения оружия массового уничтожения и другими связанными с этим опасностями, которые угрожают целостности мировая финансовая система.</w:t>
      </w:r>
    </w:p>
    <w:p w14:paraId="777DDBA5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2603C1B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12. Юридическое соглашение – соглашение в форме траста или иной аналогичной формы, установленное иностранным законодательством, позволяющее доверенной стороне получить передачу юридического права собственности на активы от поручающей стороны для эксплуатации, управления и надзора за активами. в пользу выгодоприобретателя или для целей, определенных в договоре.</w:t>
      </w:r>
    </w:p>
    <w:p w14:paraId="30EEB8B1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13032D2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13. Банк-оболочка – это банк, который не имеет физического присутствия в стране или на территории, на которой он учрежден и имеет лицензию, а также не связан и не контролируется каким-либо регулирующим органом. Какой финансовый режим управляется и контролируется?</w:t>
      </w:r>
    </w:p>
    <w:p w14:paraId="411A77EF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F77D6E7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14. Некоммерческой организацией является организация, действующая в некоммерческих целях, в том числе ассоциации, социальные фонды, благотворительные фонды, религиозные организации, иностранные неправительственные организации, которые созданы, зарегистрированы, действуют в соответствии с законодательством Вьетнама.</w:t>
      </w:r>
    </w:p>
    <w:p w14:paraId="237C35E9" w14:textId="77777777" w:rsidR="00F12626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49BADAD" w14:textId="6F2CE4E3" w:rsidR="007471CE" w:rsidRPr="00F12626" w:rsidRDefault="00F12626" w:rsidP="00F1262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2626">
        <w:rPr>
          <w:rFonts w:ascii="Times New Roman" w:hAnsi="Times New Roman" w:cs="Times New Roman"/>
          <w:sz w:val="28"/>
          <w:szCs w:val="28"/>
          <w:lang w:val="vi-VN"/>
        </w:rPr>
        <w:t>15. Иностранными лицами, имеющими политическое влияние, являются лица, занимающие высокие должности в иностранных ведомствах, организациях и международных организациях.</w:t>
      </w:r>
    </w:p>
    <w:p w14:paraId="4463AF41" w14:textId="77777777" w:rsidR="00B61A07" w:rsidRPr="00B61A07" w:rsidRDefault="00B61A07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63A8C93" w14:textId="77777777" w:rsidR="00B61A07" w:rsidRDefault="00B61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D34BF5" w14:textId="77777777" w:rsidR="001C1AFE" w:rsidRDefault="001C1AFE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Анализ банковского надзора и системы ПОД/ФТ во Вьетнаме</w:t>
      </w:r>
    </w:p>
    <w:p w14:paraId="1FE8874C" w14:textId="77777777" w:rsidR="001C1AFE" w:rsidRDefault="001C1AFE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412C5E" w14:textId="78895334" w:rsidR="00605271" w:rsidRPr="0045625B" w:rsidRDefault="00626686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6686">
        <w:rPr>
          <w:rFonts w:ascii="Times New Roman" w:hAnsi="Times New Roman" w:cs="Times New Roman"/>
          <w:sz w:val="28"/>
          <w:szCs w:val="28"/>
        </w:rPr>
        <w:t xml:space="preserve">3.1. </w:t>
      </w:r>
      <w:r w:rsidR="00B61A07">
        <w:rPr>
          <w:rFonts w:ascii="Times New Roman" w:hAnsi="Times New Roman" w:cs="Times New Roman"/>
          <w:sz w:val="28"/>
          <w:szCs w:val="28"/>
        </w:rPr>
        <w:t>История развития департамента</w:t>
      </w:r>
      <w:r w:rsidR="0045625B" w:rsidRPr="0045625B">
        <w:rPr>
          <w:rFonts w:ascii="Times New Roman" w:hAnsi="Times New Roman" w:cs="Times New Roman"/>
          <w:sz w:val="28"/>
          <w:szCs w:val="28"/>
        </w:rPr>
        <w:t xml:space="preserve"> </w:t>
      </w:r>
      <w:r w:rsidR="0045625B">
        <w:rPr>
          <w:rFonts w:ascii="Times New Roman" w:hAnsi="Times New Roman" w:cs="Times New Roman"/>
          <w:sz w:val="28"/>
          <w:szCs w:val="28"/>
        </w:rPr>
        <w:t>по предотвращению отмывания денег</w:t>
      </w:r>
    </w:p>
    <w:p w14:paraId="66D0AD64" w14:textId="063BAC96" w:rsidR="00B61A07" w:rsidRDefault="00B61A07" w:rsidP="00C052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A07">
        <w:rPr>
          <w:rFonts w:ascii="Times New Roman" w:hAnsi="Times New Roman" w:cs="Times New Roman"/>
          <w:sz w:val="28"/>
          <w:szCs w:val="28"/>
        </w:rPr>
        <w:t xml:space="preserve">В соответствии с положениями Постановления Правительства </w:t>
      </w:r>
      <w:r w:rsidR="00FE2220">
        <w:rPr>
          <w:rFonts w:ascii="Times New Roman" w:hAnsi="Times New Roman" w:cs="Times New Roman"/>
          <w:sz w:val="28"/>
          <w:szCs w:val="28"/>
        </w:rPr>
        <w:t>№</w:t>
      </w:r>
      <w:r w:rsidRPr="00B61A07">
        <w:rPr>
          <w:rFonts w:ascii="Times New Roman" w:hAnsi="Times New Roman" w:cs="Times New Roman"/>
          <w:sz w:val="28"/>
          <w:szCs w:val="28"/>
        </w:rPr>
        <w:t xml:space="preserve"> 74/2005/</w:t>
      </w:r>
      <w:r w:rsidR="00800096">
        <w:rPr>
          <w:rFonts w:ascii="Times New Roman" w:hAnsi="Times New Roman" w:cs="Times New Roman"/>
          <w:sz w:val="28"/>
          <w:szCs w:val="28"/>
          <w:lang w:val="vi-VN"/>
        </w:rPr>
        <w:t>NĐ</w:t>
      </w:r>
      <w:r w:rsidRPr="00B61A07">
        <w:rPr>
          <w:rFonts w:ascii="Times New Roman" w:hAnsi="Times New Roman" w:cs="Times New Roman"/>
          <w:sz w:val="28"/>
          <w:szCs w:val="28"/>
        </w:rPr>
        <w:t>-CP от 7 июня 2005 г. о предотвращении и борьбе с отмыванием денег (</w:t>
      </w:r>
      <w:r w:rsidR="007806B4">
        <w:rPr>
          <w:rFonts w:ascii="Times New Roman" w:hAnsi="Times New Roman" w:cs="Times New Roman"/>
          <w:sz w:val="28"/>
          <w:szCs w:val="28"/>
        </w:rPr>
        <w:t xml:space="preserve">далее - </w:t>
      </w:r>
      <w:r w:rsidRPr="00B61A07">
        <w:rPr>
          <w:rFonts w:ascii="Times New Roman" w:hAnsi="Times New Roman" w:cs="Times New Roman"/>
          <w:sz w:val="28"/>
          <w:szCs w:val="28"/>
        </w:rPr>
        <w:t>Постановление 74), управляющий Государственного банка Вьетнама подписал Постановление № 1002/Q</w:t>
      </w:r>
      <w:r w:rsidR="00800096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61A07">
        <w:rPr>
          <w:rFonts w:ascii="Times New Roman" w:hAnsi="Times New Roman" w:cs="Times New Roman"/>
          <w:sz w:val="28"/>
          <w:szCs w:val="28"/>
        </w:rPr>
        <w:t>-NHNN от 8 июля 2005 года о создании Информационного центра по предотвращению отмывания денег при Государственном банке Вьетнама (</w:t>
      </w:r>
      <w:r w:rsidR="00EF0D41" w:rsidRPr="00EF0D41">
        <w:rPr>
          <w:rFonts w:ascii="Times New Roman" w:hAnsi="Times New Roman" w:cs="Times New Roman"/>
          <w:sz w:val="28"/>
          <w:szCs w:val="28"/>
        </w:rPr>
        <w:t xml:space="preserve">The State Bank </w:t>
      </w:r>
      <w:r w:rsidR="005517A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5517AC" w:rsidRPr="005517AC">
        <w:rPr>
          <w:rFonts w:ascii="Times New Roman" w:hAnsi="Times New Roman" w:cs="Times New Roman"/>
          <w:sz w:val="28"/>
          <w:szCs w:val="28"/>
        </w:rPr>
        <w:t xml:space="preserve"> </w:t>
      </w:r>
      <w:r w:rsidR="005517AC">
        <w:rPr>
          <w:rFonts w:ascii="Times New Roman" w:hAnsi="Times New Roman" w:cs="Times New Roman"/>
          <w:sz w:val="28"/>
          <w:szCs w:val="28"/>
          <w:lang w:val="en-US"/>
        </w:rPr>
        <w:t>Vietnam</w:t>
      </w:r>
      <w:r w:rsidR="00EF0D41">
        <w:rPr>
          <w:rFonts w:ascii="Times New Roman" w:hAnsi="Times New Roman" w:cs="Times New Roman"/>
          <w:sz w:val="28"/>
          <w:szCs w:val="28"/>
        </w:rPr>
        <w:t xml:space="preserve">, </w:t>
      </w:r>
      <w:r w:rsidRPr="00B61A07">
        <w:rPr>
          <w:rFonts w:ascii="Times New Roman" w:hAnsi="Times New Roman" w:cs="Times New Roman"/>
          <w:sz w:val="28"/>
          <w:szCs w:val="28"/>
        </w:rPr>
        <w:t xml:space="preserve">SBV). Соответственно, Информационный центр по предотвращению отмывания денег является структурным подразделением, имеет собственную печать для транзакций и выполняет функции </w:t>
      </w:r>
      <w:r w:rsidR="002003FA">
        <w:rPr>
          <w:rFonts w:ascii="Times New Roman" w:hAnsi="Times New Roman" w:cs="Times New Roman"/>
          <w:sz w:val="28"/>
          <w:szCs w:val="28"/>
        </w:rPr>
        <w:t xml:space="preserve">в качестве координационного </w:t>
      </w:r>
      <w:r w:rsidR="008C7844">
        <w:rPr>
          <w:rFonts w:ascii="Times New Roman" w:hAnsi="Times New Roman" w:cs="Times New Roman"/>
          <w:sz w:val="28"/>
          <w:szCs w:val="28"/>
        </w:rPr>
        <w:t>центра</w:t>
      </w:r>
      <w:r w:rsidRPr="00B61A07">
        <w:rPr>
          <w:rFonts w:ascii="Times New Roman" w:hAnsi="Times New Roman" w:cs="Times New Roman"/>
          <w:sz w:val="28"/>
          <w:szCs w:val="28"/>
        </w:rPr>
        <w:t xml:space="preserve"> для получения и обработки информации и выполнения сопутствующих задач, указанных в </w:t>
      </w:r>
      <w:r w:rsidR="00737C83">
        <w:rPr>
          <w:rFonts w:ascii="Times New Roman" w:hAnsi="Times New Roman" w:cs="Times New Roman"/>
          <w:sz w:val="28"/>
          <w:szCs w:val="28"/>
        </w:rPr>
        <w:t xml:space="preserve">Постановлении </w:t>
      </w:r>
      <w:r w:rsidRPr="00B61A07">
        <w:rPr>
          <w:rFonts w:ascii="Times New Roman" w:hAnsi="Times New Roman" w:cs="Times New Roman"/>
          <w:sz w:val="28"/>
          <w:szCs w:val="28"/>
        </w:rPr>
        <w:t>74.</w:t>
      </w:r>
    </w:p>
    <w:p w14:paraId="196FEDE7" w14:textId="6AF0B1A7" w:rsidR="004C00DA" w:rsidRPr="004C00DA" w:rsidRDefault="004C00DA" w:rsidP="00DE28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0DA">
        <w:rPr>
          <w:rFonts w:ascii="Times New Roman" w:hAnsi="Times New Roman" w:cs="Times New Roman"/>
          <w:sz w:val="28"/>
          <w:szCs w:val="28"/>
        </w:rPr>
        <w:t>Чтобы удовлетворить требования по предотвращению отмывания денег в новой ситуации, управляющий Государственным банком</w:t>
      </w:r>
      <w:r w:rsidR="00882B42">
        <w:rPr>
          <w:rFonts w:ascii="Times New Roman" w:hAnsi="Times New Roman" w:cs="Times New Roman"/>
          <w:sz w:val="28"/>
          <w:szCs w:val="28"/>
        </w:rPr>
        <w:t xml:space="preserve"> Вьетнама</w:t>
      </w:r>
      <w:r w:rsidRPr="004C00DA">
        <w:rPr>
          <w:rFonts w:ascii="Times New Roman" w:hAnsi="Times New Roman" w:cs="Times New Roman"/>
          <w:sz w:val="28"/>
          <w:szCs w:val="28"/>
        </w:rPr>
        <w:t xml:space="preserve"> издал Решение № 476/Q</w:t>
      </w:r>
      <w:r w:rsidR="000A017C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 xml:space="preserve">-NHNN от 7 марта 2007 года о создании Информационного центра по борьбе с отмыванием денег, соответственно, по предотвращению отмывания денег. Информационный центр является подразделением Государственного банка Вьетнама, имеет собственную печать и функционирует в качестве координационного центра для получения, обработки и предоставления информации о предотвращении и борьбе с отмыванием денег, а также помогает губернатору выполнять задачи, указанные в </w:t>
      </w:r>
      <w:r w:rsidR="001174D9">
        <w:rPr>
          <w:rFonts w:ascii="Times New Roman" w:hAnsi="Times New Roman" w:cs="Times New Roman"/>
          <w:sz w:val="28"/>
          <w:szCs w:val="28"/>
        </w:rPr>
        <w:t>Постановлении</w:t>
      </w:r>
      <w:r w:rsidRPr="004C00DA">
        <w:rPr>
          <w:rFonts w:ascii="Times New Roman" w:hAnsi="Times New Roman" w:cs="Times New Roman"/>
          <w:sz w:val="28"/>
          <w:szCs w:val="28"/>
        </w:rPr>
        <w:t xml:space="preserve"> 74.</w:t>
      </w:r>
    </w:p>
    <w:p w14:paraId="714329CF" w14:textId="045AA323" w:rsidR="004C00DA" w:rsidRPr="004C00DA" w:rsidRDefault="004C00DA" w:rsidP="00EA0C8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0DA">
        <w:rPr>
          <w:rFonts w:ascii="Times New Roman" w:hAnsi="Times New Roman" w:cs="Times New Roman"/>
          <w:sz w:val="28"/>
          <w:szCs w:val="28"/>
        </w:rPr>
        <w:t>Далее Информационный центр по предотвращению отмывания денег вместе с тремя другими подразделениями, а именно Банковской инспекцией, Департаментом банков и небанковских кредитных организаций и Департаментом кооперативных кредитных организаций, объединился в Агентство по банковской инспекции и надзору. Решение № 83/2009/Q</w:t>
      </w:r>
      <w:r w:rsidR="007E7B0E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00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4C00DA">
        <w:rPr>
          <w:rFonts w:ascii="Times New Roman" w:hAnsi="Times New Roman" w:cs="Times New Roman"/>
          <w:sz w:val="28"/>
          <w:szCs w:val="28"/>
        </w:rPr>
        <w:t xml:space="preserve"> от 27 мая 2009 года Премьер-министра, регулирующее функции, задачи, полномочия и организационную структуру </w:t>
      </w:r>
      <w:r w:rsidR="001F5EAF">
        <w:rPr>
          <w:rFonts w:ascii="Times New Roman" w:hAnsi="Times New Roman" w:cs="Times New Roman"/>
          <w:sz w:val="28"/>
          <w:szCs w:val="28"/>
        </w:rPr>
        <w:t>А</w:t>
      </w:r>
      <w:r w:rsidRPr="004C00DA">
        <w:rPr>
          <w:rFonts w:ascii="Times New Roman" w:hAnsi="Times New Roman" w:cs="Times New Roman"/>
          <w:sz w:val="28"/>
          <w:szCs w:val="28"/>
        </w:rPr>
        <w:t>гентства</w:t>
      </w:r>
      <w:r w:rsidR="001F5EAF">
        <w:rPr>
          <w:rFonts w:ascii="Times New Roman" w:hAnsi="Times New Roman" w:cs="Times New Roman"/>
          <w:sz w:val="28"/>
          <w:szCs w:val="28"/>
        </w:rPr>
        <w:t xml:space="preserve"> по</w:t>
      </w:r>
      <w:r w:rsidRPr="004C00DA">
        <w:rPr>
          <w:rFonts w:ascii="Times New Roman" w:hAnsi="Times New Roman" w:cs="Times New Roman"/>
          <w:sz w:val="28"/>
          <w:szCs w:val="28"/>
        </w:rPr>
        <w:t xml:space="preserve"> банковск</w:t>
      </w:r>
      <w:r w:rsidR="00056093">
        <w:rPr>
          <w:rFonts w:ascii="Times New Roman" w:hAnsi="Times New Roman" w:cs="Times New Roman"/>
          <w:sz w:val="28"/>
          <w:szCs w:val="28"/>
        </w:rPr>
        <w:t>ой инспекции и</w:t>
      </w:r>
      <w:r w:rsidRPr="004C00DA">
        <w:rPr>
          <w:rFonts w:ascii="Times New Roman" w:hAnsi="Times New Roman" w:cs="Times New Roman"/>
          <w:sz w:val="28"/>
          <w:szCs w:val="28"/>
        </w:rPr>
        <w:t xml:space="preserve"> надзор</w:t>
      </w:r>
      <w:r w:rsidR="008B2C8E">
        <w:rPr>
          <w:rFonts w:ascii="Times New Roman" w:hAnsi="Times New Roman" w:cs="Times New Roman"/>
          <w:sz w:val="28"/>
          <w:szCs w:val="28"/>
        </w:rPr>
        <w:t>у</w:t>
      </w:r>
      <w:r w:rsidRPr="004C00DA">
        <w:rPr>
          <w:rFonts w:ascii="Times New Roman" w:hAnsi="Times New Roman" w:cs="Times New Roman"/>
          <w:sz w:val="28"/>
          <w:szCs w:val="28"/>
        </w:rPr>
        <w:t xml:space="preserve"> при Государственном банке Вьетнама, Информационного центра по предотвращению отмывания денег, было переименован </w:t>
      </w:r>
      <w:r w:rsidRPr="004C00DA">
        <w:rPr>
          <w:rFonts w:ascii="Times New Roman" w:hAnsi="Times New Roman" w:cs="Times New Roman"/>
          <w:sz w:val="28"/>
          <w:szCs w:val="28"/>
        </w:rPr>
        <w:lastRenderedPageBreak/>
        <w:t xml:space="preserve">в Департамент по предотвращению отмывания денег </w:t>
      </w:r>
      <w:r w:rsidR="00BB3F60">
        <w:rPr>
          <w:rFonts w:ascii="Times New Roman" w:hAnsi="Times New Roman" w:cs="Times New Roman"/>
          <w:sz w:val="28"/>
          <w:szCs w:val="28"/>
        </w:rPr>
        <w:t xml:space="preserve">при </w:t>
      </w:r>
      <w:r w:rsidRPr="004C00DA">
        <w:rPr>
          <w:rFonts w:ascii="Times New Roman" w:hAnsi="Times New Roman" w:cs="Times New Roman"/>
          <w:sz w:val="28"/>
          <w:szCs w:val="28"/>
        </w:rPr>
        <w:t>Агентств</w:t>
      </w:r>
      <w:r w:rsidR="00BB3F60">
        <w:rPr>
          <w:rFonts w:ascii="Times New Roman" w:hAnsi="Times New Roman" w:cs="Times New Roman"/>
          <w:sz w:val="28"/>
          <w:szCs w:val="28"/>
        </w:rPr>
        <w:t>е</w:t>
      </w:r>
      <w:r w:rsidRPr="004C00DA">
        <w:rPr>
          <w:rFonts w:ascii="Times New Roman" w:hAnsi="Times New Roman" w:cs="Times New Roman"/>
          <w:sz w:val="28"/>
          <w:szCs w:val="28"/>
        </w:rPr>
        <w:t xml:space="preserve"> банковской инспекции и надзора.</w:t>
      </w:r>
    </w:p>
    <w:p w14:paraId="19576B84" w14:textId="566CFF8E" w:rsidR="004C00DA" w:rsidRPr="004C00DA" w:rsidRDefault="004C00DA" w:rsidP="005C58A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0DA">
        <w:rPr>
          <w:rFonts w:ascii="Times New Roman" w:hAnsi="Times New Roman" w:cs="Times New Roman"/>
          <w:sz w:val="28"/>
          <w:szCs w:val="28"/>
        </w:rPr>
        <w:t>В августе 2014 года Премьер-министр издал Решение № 35/2014/Q</w:t>
      </w:r>
      <w:r w:rsidR="00E3105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00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4C00DA">
        <w:rPr>
          <w:rFonts w:ascii="Times New Roman" w:hAnsi="Times New Roman" w:cs="Times New Roman"/>
          <w:sz w:val="28"/>
          <w:szCs w:val="28"/>
        </w:rPr>
        <w:t xml:space="preserve"> от 12 июня 2014 года, заменяющее Решение № 83/2009/Q</w:t>
      </w:r>
      <w:r w:rsidR="00EA2595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00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4C00DA">
        <w:rPr>
          <w:rFonts w:ascii="Times New Roman" w:hAnsi="Times New Roman" w:cs="Times New Roman"/>
          <w:sz w:val="28"/>
          <w:szCs w:val="28"/>
        </w:rPr>
        <w:t xml:space="preserve"> от 27 мая 2009 года, регулирующее функции, </w:t>
      </w:r>
      <w:r w:rsidR="002D215D">
        <w:rPr>
          <w:rFonts w:ascii="Times New Roman" w:hAnsi="Times New Roman" w:cs="Times New Roman"/>
          <w:sz w:val="28"/>
          <w:szCs w:val="28"/>
        </w:rPr>
        <w:t>задачи</w:t>
      </w:r>
      <w:r w:rsidRPr="004C00DA">
        <w:rPr>
          <w:rFonts w:ascii="Times New Roman" w:hAnsi="Times New Roman" w:cs="Times New Roman"/>
          <w:sz w:val="28"/>
          <w:szCs w:val="28"/>
        </w:rPr>
        <w:t xml:space="preserve"> и полномочия и Агентство по</w:t>
      </w:r>
      <w:r w:rsidR="008E7A74">
        <w:rPr>
          <w:rFonts w:ascii="Times New Roman" w:hAnsi="Times New Roman" w:cs="Times New Roman"/>
          <w:sz w:val="28"/>
          <w:szCs w:val="28"/>
        </w:rPr>
        <w:t xml:space="preserve"> б</w:t>
      </w:r>
      <w:r w:rsidR="008E7A74" w:rsidRPr="004C00DA">
        <w:rPr>
          <w:rFonts w:ascii="Times New Roman" w:hAnsi="Times New Roman" w:cs="Times New Roman"/>
          <w:sz w:val="28"/>
          <w:szCs w:val="28"/>
        </w:rPr>
        <w:t>анковской инспекции</w:t>
      </w:r>
      <w:r w:rsidR="00121CFC">
        <w:rPr>
          <w:rFonts w:ascii="Times New Roman" w:hAnsi="Times New Roman" w:cs="Times New Roman"/>
          <w:sz w:val="28"/>
          <w:szCs w:val="28"/>
        </w:rPr>
        <w:t xml:space="preserve"> и </w:t>
      </w:r>
      <w:r w:rsidRPr="004C00DA">
        <w:rPr>
          <w:rFonts w:ascii="Times New Roman" w:hAnsi="Times New Roman" w:cs="Times New Roman"/>
          <w:sz w:val="28"/>
          <w:szCs w:val="28"/>
        </w:rPr>
        <w:t xml:space="preserve"> надзору при Государственном банке Вьетнама. Соответственно, Департамент по </w:t>
      </w:r>
      <w:r w:rsidR="005E734E">
        <w:rPr>
          <w:rFonts w:ascii="Times New Roman" w:hAnsi="Times New Roman" w:cs="Times New Roman"/>
          <w:sz w:val="28"/>
          <w:szCs w:val="28"/>
        </w:rPr>
        <w:t>предотвращению отмывания денег</w:t>
      </w:r>
      <w:r w:rsidRPr="004C00DA">
        <w:rPr>
          <w:rFonts w:ascii="Times New Roman" w:hAnsi="Times New Roman" w:cs="Times New Roman"/>
          <w:sz w:val="28"/>
          <w:szCs w:val="28"/>
        </w:rPr>
        <w:t xml:space="preserve"> оста</w:t>
      </w:r>
      <w:r w:rsidR="00A0431F">
        <w:rPr>
          <w:rFonts w:ascii="Times New Roman" w:hAnsi="Times New Roman" w:cs="Times New Roman"/>
          <w:sz w:val="28"/>
          <w:szCs w:val="28"/>
        </w:rPr>
        <w:t>вал</w:t>
      </w:r>
      <w:r w:rsidRPr="004C00DA">
        <w:rPr>
          <w:rFonts w:ascii="Times New Roman" w:hAnsi="Times New Roman" w:cs="Times New Roman"/>
          <w:sz w:val="28"/>
          <w:szCs w:val="28"/>
        </w:rPr>
        <w:t>ся подразделением Агентства банковской инспекции и надзора.</w:t>
      </w:r>
    </w:p>
    <w:p w14:paraId="6425B334" w14:textId="1B6CB7A6" w:rsidR="0091156D" w:rsidRDefault="004C00DA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00DA">
        <w:rPr>
          <w:rFonts w:ascii="Times New Roman" w:hAnsi="Times New Roman" w:cs="Times New Roman"/>
          <w:sz w:val="28"/>
          <w:szCs w:val="28"/>
        </w:rPr>
        <w:t>В июне 2019 года Премьер-министр издал Решение № 20/2019/Q</w:t>
      </w:r>
      <w:r w:rsidR="001E3608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00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4C00DA">
        <w:rPr>
          <w:rFonts w:ascii="Times New Roman" w:hAnsi="Times New Roman" w:cs="Times New Roman"/>
          <w:sz w:val="28"/>
          <w:szCs w:val="28"/>
        </w:rPr>
        <w:t xml:space="preserve"> от 12 июня 2019 года, заменяющее Решение № 35/2014/Q</w:t>
      </w:r>
      <w:r w:rsidR="00DB738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4C00D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C00D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4C00DA">
        <w:rPr>
          <w:rFonts w:ascii="Times New Roman" w:hAnsi="Times New Roman" w:cs="Times New Roman"/>
          <w:sz w:val="28"/>
          <w:szCs w:val="28"/>
        </w:rPr>
        <w:t xml:space="preserve"> от 12 июня 2014 года, регулирующее функции, </w:t>
      </w:r>
      <w:r w:rsidR="00FF4B05"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4C00DA">
        <w:rPr>
          <w:rFonts w:ascii="Times New Roman" w:hAnsi="Times New Roman" w:cs="Times New Roman"/>
          <w:sz w:val="28"/>
          <w:szCs w:val="28"/>
        </w:rPr>
        <w:t>и полномочия Агентство</w:t>
      </w:r>
      <w:r w:rsidR="0018093C">
        <w:rPr>
          <w:rFonts w:ascii="Times New Roman" w:hAnsi="Times New Roman" w:cs="Times New Roman"/>
          <w:sz w:val="28"/>
          <w:szCs w:val="28"/>
        </w:rPr>
        <w:t xml:space="preserve"> </w:t>
      </w:r>
      <w:r w:rsidRPr="004C00DA">
        <w:rPr>
          <w:rFonts w:ascii="Times New Roman" w:hAnsi="Times New Roman" w:cs="Times New Roman"/>
          <w:sz w:val="28"/>
          <w:szCs w:val="28"/>
        </w:rPr>
        <w:t>по</w:t>
      </w:r>
      <w:r w:rsidR="0018093C">
        <w:rPr>
          <w:rFonts w:ascii="Times New Roman" w:hAnsi="Times New Roman" w:cs="Times New Roman"/>
          <w:sz w:val="28"/>
          <w:szCs w:val="28"/>
        </w:rPr>
        <w:t xml:space="preserve"> б</w:t>
      </w:r>
      <w:r w:rsidR="0018093C" w:rsidRPr="004C00DA">
        <w:rPr>
          <w:rFonts w:ascii="Times New Roman" w:hAnsi="Times New Roman" w:cs="Times New Roman"/>
          <w:sz w:val="28"/>
          <w:szCs w:val="28"/>
        </w:rPr>
        <w:t>анковской инспекции</w:t>
      </w:r>
      <w:r w:rsidR="0018093C">
        <w:rPr>
          <w:rFonts w:ascii="Times New Roman" w:hAnsi="Times New Roman" w:cs="Times New Roman"/>
          <w:sz w:val="28"/>
          <w:szCs w:val="28"/>
        </w:rPr>
        <w:t xml:space="preserve"> и </w:t>
      </w:r>
      <w:r w:rsidRPr="004C00DA">
        <w:rPr>
          <w:rFonts w:ascii="Times New Roman" w:hAnsi="Times New Roman" w:cs="Times New Roman"/>
          <w:sz w:val="28"/>
          <w:szCs w:val="28"/>
        </w:rPr>
        <w:t xml:space="preserve">надзору при Государственном банке Вьетнама. Соответственно, Департамент по </w:t>
      </w:r>
      <w:r w:rsidR="00F54D2E">
        <w:rPr>
          <w:rFonts w:ascii="Times New Roman" w:hAnsi="Times New Roman" w:cs="Times New Roman"/>
          <w:sz w:val="28"/>
          <w:szCs w:val="28"/>
        </w:rPr>
        <w:t xml:space="preserve">предотвращению отмывания денег </w:t>
      </w:r>
      <w:r w:rsidRPr="004C00DA">
        <w:rPr>
          <w:rFonts w:ascii="Times New Roman" w:hAnsi="Times New Roman" w:cs="Times New Roman"/>
          <w:sz w:val="28"/>
          <w:szCs w:val="28"/>
        </w:rPr>
        <w:t>оста</w:t>
      </w:r>
      <w:r w:rsidR="00A0431F">
        <w:rPr>
          <w:rFonts w:ascii="Times New Roman" w:hAnsi="Times New Roman" w:cs="Times New Roman"/>
          <w:sz w:val="28"/>
          <w:szCs w:val="28"/>
        </w:rPr>
        <w:t>вал</w:t>
      </w:r>
      <w:r w:rsidRPr="004C00DA">
        <w:rPr>
          <w:rFonts w:ascii="Times New Roman" w:hAnsi="Times New Roman" w:cs="Times New Roman"/>
          <w:sz w:val="28"/>
          <w:szCs w:val="28"/>
        </w:rPr>
        <w:t>ся подразделением Агентства банковской инспекции и надзора.</w:t>
      </w:r>
    </w:p>
    <w:p w14:paraId="7187DC9C" w14:textId="77777777" w:rsidR="00B51ECA" w:rsidRDefault="00B51ECA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F94A6B4" w14:textId="3E95BD25" w:rsidR="00DE1A6A" w:rsidRDefault="002F6911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DE1A6A">
        <w:rPr>
          <w:rFonts w:ascii="Times New Roman" w:hAnsi="Times New Roman" w:cs="Times New Roman"/>
          <w:sz w:val="28"/>
          <w:szCs w:val="28"/>
        </w:rPr>
        <w:t xml:space="preserve">Структура, </w:t>
      </w:r>
      <w:r>
        <w:rPr>
          <w:rFonts w:ascii="Times New Roman" w:hAnsi="Times New Roman" w:cs="Times New Roman"/>
          <w:sz w:val="28"/>
          <w:szCs w:val="28"/>
        </w:rPr>
        <w:t>функция, задачи и полномочия банковского надзора во Вьетнаме</w:t>
      </w:r>
    </w:p>
    <w:p w14:paraId="42C45E79" w14:textId="5E28D728" w:rsidR="00B51ECA" w:rsidRPr="00B51ECA" w:rsidRDefault="00B51ECA" w:rsidP="00D050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 xml:space="preserve">В соответствии с положениями Постановления Правительства от 04.07.2014 </w:t>
      </w:r>
      <w:r w:rsidR="00574388">
        <w:rPr>
          <w:rFonts w:ascii="Times New Roman" w:hAnsi="Times New Roman" w:cs="Times New Roman"/>
          <w:sz w:val="28"/>
          <w:szCs w:val="28"/>
        </w:rPr>
        <w:t>№</w:t>
      </w:r>
      <w:r w:rsidRPr="00B51ECA">
        <w:rPr>
          <w:rFonts w:ascii="Times New Roman" w:hAnsi="Times New Roman" w:cs="Times New Roman"/>
          <w:sz w:val="28"/>
          <w:szCs w:val="28"/>
        </w:rPr>
        <w:t xml:space="preserve"> 26/2014/</w:t>
      </w:r>
      <w:r w:rsidR="0081317C">
        <w:rPr>
          <w:rFonts w:ascii="Times New Roman" w:hAnsi="Times New Roman" w:cs="Times New Roman"/>
          <w:sz w:val="28"/>
          <w:szCs w:val="28"/>
          <w:lang w:val="vi-VN"/>
        </w:rPr>
        <w:t>NĐ</w:t>
      </w:r>
      <w:r w:rsidRPr="00B51ECA">
        <w:rPr>
          <w:rFonts w:ascii="Times New Roman" w:hAnsi="Times New Roman" w:cs="Times New Roman"/>
          <w:sz w:val="28"/>
          <w:szCs w:val="28"/>
        </w:rPr>
        <w:t xml:space="preserve">-CP </w:t>
      </w:r>
      <w:r w:rsidR="0081317C">
        <w:rPr>
          <w:rFonts w:ascii="Times New Roman" w:hAnsi="Times New Roman" w:cs="Times New Roman"/>
          <w:sz w:val="28"/>
          <w:szCs w:val="28"/>
          <w:lang w:val="vi-VN"/>
        </w:rPr>
        <w:t>"</w:t>
      </w:r>
      <w:r w:rsidR="006C4932">
        <w:rPr>
          <w:rFonts w:ascii="Times New Roman" w:hAnsi="Times New Roman" w:cs="Times New Roman"/>
          <w:sz w:val="28"/>
          <w:szCs w:val="28"/>
        </w:rPr>
        <w:t xml:space="preserve">Об </w:t>
      </w:r>
      <w:r w:rsidRPr="00B51ECA">
        <w:rPr>
          <w:rFonts w:ascii="Times New Roman" w:hAnsi="Times New Roman" w:cs="Times New Roman"/>
          <w:sz w:val="28"/>
          <w:szCs w:val="28"/>
        </w:rPr>
        <w:t xml:space="preserve">организации и деятельности </w:t>
      </w:r>
      <w:r w:rsidR="006C4932">
        <w:rPr>
          <w:rFonts w:ascii="Times New Roman" w:hAnsi="Times New Roman" w:cs="Times New Roman"/>
          <w:sz w:val="28"/>
          <w:szCs w:val="28"/>
        </w:rPr>
        <w:t>с</w:t>
      </w:r>
      <w:r w:rsidRPr="00B51ECA">
        <w:rPr>
          <w:rFonts w:ascii="Times New Roman" w:hAnsi="Times New Roman" w:cs="Times New Roman"/>
          <w:sz w:val="28"/>
          <w:szCs w:val="28"/>
        </w:rPr>
        <w:t>лужбы банковского надзора</w:t>
      </w:r>
      <w:r w:rsidR="00A54FF9">
        <w:rPr>
          <w:rFonts w:ascii="Times New Roman" w:hAnsi="Times New Roman" w:cs="Times New Roman"/>
          <w:sz w:val="28"/>
          <w:szCs w:val="28"/>
          <w:lang w:val="vi-VN"/>
        </w:rPr>
        <w:t>"</w:t>
      </w:r>
      <w:r w:rsidRPr="00B51ECA">
        <w:rPr>
          <w:rFonts w:ascii="Times New Roman" w:hAnsi="Times New Roman" w:cs="Times New Roman"/>
          <w:sz w:val="28"/>
          <w:szCs w:val="28"/>
        </w:rPr>
        <w:t xml:space="preserve"> и Постановления Правительства </w:t>
      </w:r>
      <w:r w:rsidR="00574388">
        <w:rPr>
          <w:rFonts w:ascii="Times New Roman" w:hAnsi="Times New Roman" w:cs="Times New Roman"/>
          <w:sz w:val="28"/>
          <w:szCs w:val="28"/>
        </w:rPr>
        <w:t>№</w:t>
      </w:r>
      <w:r w:rsidRPr="00B51ECA">
        <w:rPr>
          <w:rFonts w:ascii="Times New Roman" w:hAnsi="Times New Roman" w:cs="Times New Roman"/>
          <w:sz w:val="28"/>
          <w:szCs w:val="28"/>
        </w:rPr>
        <w:t xml:space="preserve"> 43/2019/N</w:t>
      </w:r>
      <w:r w:rsidR="00652DB4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51ECA">
        <w:rPr>
          <w:rFonts w:ascii="Times New Roman" w:hAnsi="Times New Roman" w:cs="Times New Roman"/>
          <w:sz w:val="28"/>
          <w:szCs w:val="28"/>
        </w:rPr>
        <w:t xml:space="preserve">-CP, </w:t>
      </w:r>
      <w:r w:rsidR="006055B4">
        <w:rPr>
          <w:rFonts w:ascii="Times New Roman" w:hAnsi="Times New Roman" w:cs="Times New Roman"/>
          <w:sz w:val="28"/>
          <w:szCs w:val="28"/>
        </w:rPr>
        <w:t>б</w:t>
      </w:r>
      <w:r w:rsidRPr="00B51ECA">
        <w:rPr>
          <w:rFonts w:ascii="Times New Roman" w:hAnsi="Times New Roman" w:cs="Times New Roman"/>
          <w:sz w:val="28"/>
          <w:szCs w:val="28"/>
        </w:rPr>
        <w:t>анковск</w:t>
      </w:r>
      <w:r w:rsidR="006758E5">
        <w:rPr>
          <w:rFonts w:ascii="Times New Roman" w:hAnsi="Times New Roman" w:cs="Times New Roman"/>
          <w:sz w:val="28"/>
          <w:szCs w:val="28"/>
        </w:rPr>
        <w:t xml:space="preserve">ая </w:t>
      </w:r>
      <w:r w:rsidR="006758E5">
        <w:rPr>
          <w:rFonts w:ascii="Times New Roman" w:hAnsi="Times New Roman" w:cs="Times New Roman"/>
          <w:sz w:val="28"/>
          <w:szCs w:val="28"/>
        </w:rPr>
        <w:t>и</w:t>
      </w:r>
      <w:r w:rsidR="006758E5" w:rsidRPr="00B51ECA">
        <w:rPr>
          <w:rFonts w:ascii="Times New Roman" w:hAnsi="Times New Roman" w:cs="Times New Roman"/>
          <w:sz w:val="28"/>
          <w:szCs w:val="28"/>
        </w:rPr>
        <w:t>нспекция</w:t>
      </w:r>
      <w:r w:rsidR="006758E5">
        <w:rPr>
          <w:rFonts w:ascii="Times New Roman" w:hAnsi="Times New Roman" w:cs="Times New Roman"/>
          <w:sz w:val="28"/>
          <w:szCs w:val="28"/>
        </w:rPr>
        <w:t xml:space="preserve"> и</w:t>
      </w:r>
      <w:r w:rsidRPr="00B51ECA">
        <w:rPr>
          <w:rFonts w:ascii="Times New Roman" w:hAnsi="Times New Roman" w:cs="Times New Roman"/>
          <w:sz w:val="28"/>
          <w:szCs w:val="28"/>
        </w:rPr>
        <w:t xml:space="preserve"> надзор – это орган государственной инспекции, организованный в систему, включающую в себя:</w:t>
      </w:r>
    </w:p>
    <w:p w14:paraId="16D21A51" w14:textId="5311F429" w:rsidR="00B51ECA" w:rsidRPr="00B51ECA" w:rsidRDefault="00B51ECA" w:rsidP="00D050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>1. Агентство по банковской инспекции и надзору Государственного банка Вьетнама (далее – Государственный банк).</w:t>
      </w:r>
    </w:p>
    <w:p w14:paraId="14AE05BB" w14:textId="0B52FDB2" w:rsidR="00B51ECA" w:rsidRPr="00B51ECA" w:rsidRDefault="00B51ECA" w:rsidP="008924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 xml:space="preserve">2. Инспекция и надзор за банками филиалов Государственного банка в губерниях и городах центрального подчинения (далее - </w:t>
      </w:r>
      <w:r w:rsidR="006758E5">
        <w:rPr>
          <w:rFonts w:ascii="Times New Roman" w:hAnsi="Times New Roman" w:cs="Times New Roman"/>
          <w:sz w:val="28"/>
          <w:szCs w:val="28"/>
        </w:rPr>
        <w:t>и</w:t>
      </w:r>
      <w:r w:rsidRPr="00B51ECA">
        <w:rPr>
          <w:rFonts w:ascii="Times New Roman" w:hAnsi="Times New Roman" w:cs="Times New Roman"/>
          <w:sz w:val="28"/>
          <w:szCs w:val="28"/>
        </w:rPr>
        <w:t>нспекция и надзор за филиалами Государственного банка).</w:t>
      </w:r>
    </w:p>
    <w:p w14:paraId="74941C9E" w14:textId="241058D3" w:rsidR="00B51ECA" w:rsidRPr="00B51ECA" w:rsidRDefault="00B51ECA" w:rsidP="006C69A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>Агентство по банковской инспекции и надзору является подразделением, эквивалентным Генеральному департаменту при Государственном банке, выполняющим функцию консультирования и оказания помощи Управляющему Государственн</w:t>
      </w:r>
      <w:r w:rsidR="000A18AD">
        <w:rPr>
          <w:rFonts w:ascii="Times New Roman" w:hAnsi="Times New Roman" w:cs="Times New Roman"/>
          <w:sz w:val="28"/>
          <w:szCs w:val="28"/>
        </w:rPr>
        <w:t>ого</w:t>
      </w:r>
      <w:r w:rsidRPr="00B51ECA">
        <w:rPr>
          <w:rFonts w:ascii="Times New Roman" w:hAnsi="Times New Roman" w:cs="Times New Roman"/>
          <w:sz w:val="28"/>
          <w:szCs w:val="28"/>
        </w:rPr>
        <w:t xml:space="preserve"> банк</w:t>
      </w:r>
      <w:r w:rsidR="000A18AD">
        <w:rPr>
          <w:rFonts w:ascii="Times New Roman" w:hAnsi="Times New Roman" w:cs="Times New Roman"/>
          <w:sz w:val="28"/>
          <w:szCs w:val="28"/>
        </w:rPr>
        <w:t xml:space="preserve">а </w:t>
      </w:r>
      <w:r w:rsidRPr="00B51ECA">
        <w:rPr>
          <w:rFonts w:ascii="Times New Roman" w:hAnsi="Times New Roman" w:cs="Times New Roman"/>
          <w:sz w:val="28"/>
          <w:szCs w:val="28"/>
        </w:rPr>
        <w:t xml:space="preserve">в государственном управлении кредитными учреждениями, </w:t>
      </w:r>
      <w:r w:rsidRPr="00B51ECA">
        <w:rPr>
          <w:rFonts w:ascii="Times New Roman" w:hAnsi="Times New Roman" w:cs="Times New Roman"/>
          <w:sz w:val="28"/>
          <w:szCs w:val="28"/>
        </w:rPr>
        <w:lastRenderedPageBreak/>
        <w:t xml:space="preserve">филиалами иностранных банков, государственном управлении </w:t>
      </w:r>
      <w:r w:rsidR="00132761">
        <w:rPr>
          <w:rFonts w:ascii="Times New Roman" w:hAnsi="Times New Roman" w:cs="Times New Roman"/>
          <w:sz w:val="28"/>
          <w:szCs w:val="28"/>
        </w:rPr>
        <w:t xml:space="preserve">по </w:t>
      </w:r>
      <w:r w:rsidRPr="00B51ECA">
        <w:rPr>
          <w:rFonts w:ascii="Times New Roman" w:hAnsi="Times New Roman" w:cs="Times New Roman"/>
          <w:sz w:val="28"/>
          <w:szCs w:val="28"/>
        </w:rPr>
        <w:t>банковск</w:t>
      </w:r>
      <w:r w:rsidR="00132761">
        <w:rPr>
          <w:rFonts w:ascii="Times New Roman" w:hAnsi="Times New Roman" w:cs="Times New Roman"/>
          <w:sz w:val="28"/>
          <w:szCs w:val="28"/>
        </w:rPr>
        <w:t>ому</w:t>
      </w:r>
      <w:r w:rsidRPr="00B51ECA">
        <w:rPr>
          <w:rFonts w:ascii="Times New Roman" w:hAnsi="Times New Roman" w:cs="Times New Roman"/>
          <w:sz w:val="28"/>
          <w:szCs w:val="28"/>
        </w:rPr>
        <w:t xml:space="preserve"> надзор</w:t>
      </w:r>
      <w:r w:rsidR="00132761">
        <w:rPr>
          <w:rFonts w:ascii="Times New Roman" w:hAnsi="Times New Roman" w:cs="Times New Roman"/>
          <w:sz w:val="28"/>
          <w:szCs w:val="28"/>
        </w:rPr>
        <w:t>у</w:t>
      </w:r>
      <w:r w:rsidRPr="00B51ECA">
        <w:rPr>
          <w:rFonts w:ascii="Times New Roman" w:hAnsi="Times New Roman" w:cs="Times New Roman"/>
          <w:sz w:val="28"/>
          <w:szCs w:val="28"/>
        </w:rPr>
        <w:t>, урегулировани</w:t>
      </w:r>
      <w:r w:rsidR="00132761">
        <w:rPr>
          <w:rFonts w:ascii="Times New Roman" w:hAnsi="Times New Roman" w:cs="Times New Roman"/>
          <w:sz w:val="28"/>
          <w:szCs w:val="28"/>
        </w:rPr>
        <w:t>ю</w:t>
      </w:r>
      <w:r w:rsidRPr="00B51ECA">
        <w:rPr>
          <w:rFonts w:ascii="Times New Roman" w:hAnsi="Times New Roman" w:cs="Times New Roman"/>
          <w:sz w:val="28"/>
          <w:szCs w:val="28"/>
        </w:rPr>
        <w:t xml:space="preserve"> жалоб и доносов, предупреждени</w:t>
      </w:r>
      <w:r w:rsidR="00132761">
        <w:rPr>
          <w:rFonts w:ascii="Times New Roman" w:hAnsi="Times New Roman" w:cs="Times New Roman"/>
          <w:sz w:val="28"/>
          <w:szCs w:val="28"/>
        </w:rPr>
        <w:t>ю</w:t>
      </w:r>
      <w:r w:rsidRPr="00B51ECA">
        <w:rPr>
          <w:rFonts w:ascii="Times New Roman" w:hAnsi="Times New Roman" w:cs="Times New Roman"/>
          <w:sz w:val="28"/>
          <w:szCs w:val="28"/>
        </w:rPr>
        <w:t xml:space="preserve"> и борьб</w:t>
      </w:r>
      <w:r w:rsidR="00132761">
        <w:rPr>
          <w:rFonts w:ascii="Times New Roman" w:hAnsi="Times New Roman" w:cs="Times New Roman"/>
          <w:sz w:val="28"/>
          <w:szCs w:val="28"/>
        </w:rPr>
        <w:t>е</w:t>
      </w:r>
      <w:r w:rsidRPr="00B51ECA">
        <w:rPr>
          <w:rFonts w:ascii="Times New Roman" w:hAnsi="Times New Roman" w:cs="Times New Roman"/>
          <w:sz w:val="28"/>
          <w:szCs w:val="28"/>
        </w:rPr>
        <w:t xml:space="preserve"> с коррупцией, предупреждени</w:t>
      </w:r>
      <w:r w:rsidR="00132761">
        <w:rPr>
          <w:rFonts w:ascii="Times New Roman" w:hAnsi="Times New Roman" w:cs="Times New Roman"/>
          <w:sz w:val="28"/>
          <w:szCs w:val="28"/>
        </w:rPr>
        <w:t>ю</w:t>
      </w:r>
      <w:r w:rsidRPr="00B51ECA">
        <w:rPr>
          <w:rFonts w:ascii="Times New Roman" w:hAnsi="Times New Roman" w:cs="Times New Roman"/>
          <w:sz w:val="28"/>
          <w:szCs w:val="28"/>
        </w:rPr>
        <w:t xml:space="preserve"> и борьб</w:t>
      </w:r>
      <w:r w:rsidR="00132761">
        <w:rPr>
          <w:rFonts w:ascii="Times New Roman" w:hAnsi="Times New Roman" w:cs="Times New Roman"/>
          <w:sz w:val="28"/>
          <w:szCs w:val="28"/>
        </w:rPr>
        <w:t>е</w:t>
      </w:r>
      <w:r w:rsidRPr="00B51ECA">
        <w:rPr>
          <w:rFonts w:ascii="Times New Roman" w:hAnsi="Times New Roman" w:cs="Times New Roman"/>
          <w:sz w:val="28"/>
          <w:szCs w:val="28"/>
        </w:rPr>
        <w:t xml:space="preserve"> с отмыванием денег, страховани</w:t>
      </w:r>
      <w:r w:rsidR="00132761">
        <w:rPr>
          <w:rFonts w:ascii="Times New Roman" w:hAnsi="Times New Roman" w:cs="Times New Roman"/>
          <w:sz w:val="28"/>
          <w:szCs w:val="28"/>
        </w:rPr>
        <w:t>ю</w:t>
      </w:r>
      <w:r w:rsidRPr="00B51ECA">
        <w:rPr>
          <w:rFonts w:ascii="Times New Roman" w:hAnsi="Times New Roman" w:cs="Times New Roman"/>
          <w:sz w:val="28"/>
          <w:szCs w:val="28"/>
        </w:rPr>
        <w:t xml:space="preserve"> вкладов; проведени</w:t>
      </w:r>
      <w:r w:rsidR="00132761">
        <w:rPr>
          <w:rFonts w:ascii="Times New Roman" w:hAnsi="Times New Roman" w:cs="Times New Roman"/>
          <w:sz w:val="28"/>
          <w:szCs w:val="28"/>
        </w:rPr>
        <w:t>ю</w:t>
      </w:r>
      <w:r w:rsidRPr="00B51ECA">
        <w:rPr>
          <w:rFonts w:ascii="Times New Roman" w:hAnsi="Times New Roman" w:cs="Times New Roman"/>
          <w:sz w:val="28"/>
          <w:szCs w:val="28"/>
        </w:rPr>
        <w:t xml:space="preserve"> административных проверок, специализированных проверок и банковского надзора в сферах, находящихся в ведении Государственного банка; для предотвращения и борьбы с отмыванием денег и финансированием терроризма в соответствии с законом и по поручению Управляющего Государственного банка.</w:t>
      </w:r>
    </w:p>
    <w:p w14:paraId="2BF2D386" w14:textId="7E91F9CD" w:rsidR="00B51ECA" w:rsidRPr="00B51ECA" w:rsidRDefault="00B51ECA" w:rsidP="00D22A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 xml:space="preserve">Согласно Постановлению Премьер-министра от 12 июня 2019 года </w:t>
      </w:r>
      <w:r w:rsidR="006F7087">
        <w:rPr>
          <w:rFonts w:ascii="Times New Roman" w:hAnsi="Times New Roman" w:cs="Times New Roman"/>
          <w:sz w:val="28"/>
          <w:szCs w:val="28"/>
        </w:rPr>
        <w:t>№</w:t>
      </w:r>
      <w:r w:rsidRPr="00B51ECA">
        <w:rPr>
          <w:rFonts w:ascii="Times New Roman" w:hAnsi="Times New Roman" w:cs="Times New Roman"/>
          <w:sz w:val="28"/>
          <w:szCs w:val="28"/>
        </w:rPr>
        <w:t xml:space="preserve"> 20/2019/Q</w:t>
      </w:r>
      <w:r w:rsidR="00A21E88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B51EC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1ECA">
        <w:rPr>
          <w:rFonts w:ascii="Times New Roman" w:hAnsi="Times New Roman" w:cs="Times New Roman"/>
          <w:sz w:val="28"/>
          <w:szCs w:val="28"/>
        </w:rPr>
        <w:t>TTg</w:t>
      </w:r>
      <w:proofErr w:type="spellEnd"/>
      <w:r w:rsidRPr="00B51ECA">
        <w:rPr>
          <w:rFonts w:ascii="Times New Roman" w:hAnsi="Times New Roman" w:cs="Times New Roman"/>
          <w:sz w:val="28"/>
          <w:szCs w:val="28"/>
        </w:rPr>
        <w:t>, определяющему функции, задачи, полномочия и организационную структуру Агентства банковско</w:t>
      </w:r>
      <w:r w:rsidR="00B150B5">
        <w:rPr>
          <w:rFonts w:ascii="Times New Roman" w:hAnsi="Times New Roman" w:cs="Times New Roman"/>
          <w:sz w:val="28"/>
          <w:szCs w:val="28"/>
        </w:rPr>
        <w:t>й</w:t>
      </w:r>
      <w:r w:rsidRPr="00B51ECA">
        <w:rPr>
          <w:rFonts w:ascii="Times New Roman" w:hAnsi="Times New Roman" w:cs="Times New Roman"/>
          <w:sz w:val="28"/>
          <w:szCs w:val="28"/>
        </w:rPr>
        <w:t xml:space="preserve"> </w:t>
      </w:r>
      <w:r w:rsidR="00B150B5">
        <w:rPr>
          <w:rFonts w:ascii="Times New Roman" w:hAnsi="Times New Roman" w:cs="Times New Roman"/>
          <w:sz w:val="28"/>
          <w:szCs w:val="28"/>
        </w:rPr>
        <w:t xml:space="preserve">инспекции </w:t>
      </w:r>
      <w:r w:rsidRPr="00B51ECA">
        <w:rPr>
          <w:rFonts w:ascii="Times New Roman" w:hAnsi="Times New Roman" w:cs="Times New Roman"/>
          <w:sz w:val="28"/>
          <w:szCs w:val="28"/>
        </w:rPr>
        <w:t>и надзора при Государственном банке, организационная структура Агентства банковского надзора и надзора состоит из 08 подразделений:</w:t>
      </w:r>
    </w:p>
    <w:p w14:paraId="0CAEEE71" w14:textId="116885E2" w:rsidR="00B51ECA" w:rsidRPr="00B51ECA" w:rsidRDefault="00091427" w:rsidP="00210D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51ECA" w:rsidRPr="00B51ECA">
        <w:rPr>
          <w:rFonts w:ascii="Times New Roman" w:hAnsi="Times New Roman" w:cs="Times New Roman"/>
          <w:sz w:val="28"/>
          <w:szCs w:val="28"/>
        </w:rPr>
        <w:t>епартамент административной инспекции, урегулирования жалоб и доносов и предупреждения и борьбы с коррупцией (далее – Отдел I)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B7A1D" w14:textId="175C4BCC" w:rsidR="00B51ECA" w:rsidRPr="00B51ECA" w:rsidRDefault="00091427" w:rsidP="00210D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епартамент политики в области банковской операционной безопасности (далее – </w:t>
      </w:r>
      <w:r w:rsidR="00210DFA">
        <w:rPr>
          <w:rFonts w:ascii="Times New Roman" w:hAnsi="Times New Roman" w:cs="Times New Roman"/>
          <w:sz w:val="28"/>
          <w:szCs w:val="28"/>
        </w:rPr>
        <w:t xml:space="preserve">Отдел </w:t>
      </w:r>
      <w:r w:rsidR="00B51ECA" w:rsidRPr="00B51ECA">
        <w:rPr>
          <w:rFonts w:ascii="Times New Roman" w:hAnsi="Times New Roman" w:cs="Times New Roman"/>
          <w:sz w:val="28"/>
          <w:szCs w:val="28"/>
        </w:rPr>
        <w:t>II)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03DEDD" w14:textId="0C86BAD1" w:rsidR="00B51ECA" w:rsidRPr="00B51ECA" w:rsidRDefault="00091427" w:rsidP="00210DF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B51ECA" w:rsidRPr="00B51ECA">
        <w:rPr>
          <w:rFonts w:ascii="Times New Roman" w:hAnsi="Times New Roman" w:cs="Times New Roman"/>
          <w:sz w:val="28"/>
          <w:szCs w:val="28"/>
        </w:rPr>
        <w:t>фис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F3C51" w14:textId="03AA1BB2" w:rsidR="00B51ECA" w:rsidRPr="00B51ECA" w:rsidRDefault="00091427" w:rsidP="000914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Департамент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 банковско</w:t>
      </w:r>
      <w:r>
        <w:rPr>
          <w:rFonts w:ascii="Times New Roman" w:hAnsi="Times New Roman" w:cs="Times New Roman"/>
          <w:sz w:val="28"/>
          <w:szCs w:val="28"/>
        </w:rPr>
        <w:t xml:space="preserve">й инспекции 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и надзора I (далее – </w:t>
      </w:r>
      <w:r>
        <w:rPr>
          <w:rFonts w:ascii="Times New Roman" w:hAnsi="Times New Roman" w:cs="Times New Roman"/>
          <w:sz w:val="28"/>
          <w:szCs w:val="28"/>
        </w:rPr>
        <w:t xml:space="preserve">Департамент </w:t>
      </w:r>
      <w:r w:rsidR="00B51ECA" w:rsidRPr="00B51ECA">
        <w:rPr>
          <w:rFonts w:ascii="Times New Roman" w:hAnsi="Times New Roman" w:cs="Times New Roman"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DF3D2C" w14:textId="61618FBD" w:rsidR="00B51ECA" w:rsidRPr="00B51ECA" w:rsidRDefault="00091427" w:rsidP="0009142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</w:t>
      </w:r>
      <w:r w:rsidR="00B51ECA" w:rsidRPr="00B51ECA">
        <w:rPr>
          <w:rFonts w:ascii="Times New Roman" w:hAnsi="Times New Roman" w:cs="Times New Roman"/>
          <w:sz w:val="28"/>
          <w:szCs w:val="28"/>
        </w:rPr>
        <w:t>епартамент банковско</w:t>
      </w:r>
      <w:r>
        <w:rPr>
          <w:rFonts w:ascii="Times New Roman" w:hAnsi="Times New Roman" w:cs="Times New Roman"/>
          <w:sz w:val="28"/>
          <w:szCs w:val="28"/>
        </w:rPr>
        <w:t xml:space="preserve">й инспекции </w:t>
      </w:r>
      <w:r w:rsidR="00B51ECA" w:rsidRPr="00B51ECA">
        <w:rPr>
          <w:rFonts w:ascii="Times New Roman" w:hAnsi="Times New Roman" w:cs="Times New Roman"/>
          <w:sz w:val="28"/>
          <w:szCs w:val="28"/>
        </w:rPr>
        <w:t>и надзора II (далее – Департамент II).</w:t>
      </w:r>
    </w:p>
    <w:p w14:paraId="0034F5A8" w14:textId="0C0223B8" w:rsidR="00B51ECA" w:rsidRPr="00B51ECA" w:rsidRDefault="00091427" w:rsidP="001469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 Департамент банковской инспекции и надзора III (далее – Департамент III).</w:t>
      </w:r>
    </w:p>
    <w:p w14:paraId="249DC9A5" w14:textId="0F548E6C" w:rsidR="00B51ECA" w:rsidRPr="00B51ECA" w:rsidRDefault="001469D8" w:rsidP="001469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B51ECA" w:rsidRPr="00B51ECA">
        <w:rPr>
          <w:rFonts w:ascii="Times New Roman" w:hAnsi="Times New Roman" w:cs="Times New Roman"/>
          <w:sz w:val="28"/>
          <w:szCs w:val="28"/>
        </w:rPr>
        <w:t xml:space="preserve"> Департамент надзора за безопасностью системы кредитных организаций (далее – Департамент IV).</w:t>
      </w:r>
    </w:p>
    <w:p w14:paraId="3B055EBE" w14:textId="2775EA1D" w:rsidR="00B51ECA" w:rsidRPr="00F12626" w:rsidRDefault="00B51ECA" w:rsidP="00A511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51ECA">
        <w:rPr>
          <w:rFonts w:ascii="Times New Roman" w:hAnsi="Times New Roman" w:cs="Times New Roman"/>
          <w:sz w:val="28"/>
          <w:szCs w:val="28"/>
        </w:rPr>
        <w:t>- Департамент по борьбе с отмыванием денег (далее – Департамент V).</w:t>
      </w:r>
    </w:p>
    <w:p w14:paraId="5810605C" w14:textId="77777777" w:rsidR="00B51ECA" w:rsidRPr="00B51ECA" w:rsidRDefault="00B51ECA" w:rsidP="00B51E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 xml:space="preserve">Инспекция и надзор за филиалами Государственного банка является подразделением, входящим в организационную структуру филиалов Государственного банка, оказывающим помощь директору филиалов Государственного банка в управлении государством, проведении административных проверок, инспектировании и надзоре за банками, рассмотрении жалоб и доносов, предупреждение коррупции и борьба с ней, предотвращение и борьба с отмыванием денег, предотвращение и борьба с финансированием терроризма для субъектов </w:t>
      </w:r>
      <w:r w:rsidRPr="00B51ECA">
        <w:rPr>
          <w:rFonts w:ascii="Times New Roman" w:hAnsi="Times New Roman" w:cs="Times New Roman"/>
          <w:sz w:val="28"/>
          <w:szCs w:val="28"/>
        </w:rPr>
        <w:lastRenderedPageBreak/>
        <w:t>банковского управления, инспекции и надзора в этой области в соответствии с назначением, децентрализацией и разрешением Управляющего Государственным банком и в соответствии с положениями закона. В частности, Инспекция и надзор филиала Государственного банка Ханоя, Инспекция и надзор филиала Государственного банка города Хошимина являются подразделениями, эквивалентными подотделам филиала Государственного банка города Ханоя и филиала Государственного банка Хошимина.</w:t>
      </w:r>
    </w:p>
    <w:p w14:paraId="074D9240" w14:textId="77777777" w:rsidR="00B51ECA" w:rsidRPr="00B51ECA" w:rsidRDefault="00B51ECA" w:rsidP="00B51E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D78BEC" w14:textId="45F05925" w:rsidR="00B51ECA" w:rsidRPr="00B51ECA" w:rsidRDefault="00B51ECA" w:rsidP="00B51EC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51ECA">
        <w:rPr>
          <w:rFonts w:ascii="Times New Roman" w:hAnsi="Times New Roman" w:cs="Times New Roman"/>
          <w:sz w:val="28"/>
          <w:szCs w:val="28"/>
        </w:rPr>
        <w:t>Инспекция и надзор за деятельностью филиалов Государственного банка находятся под непосредственным руководством и руководством Директора филиалов Государственного банка, а также под руководством и руководством Агентства по банковской инспекции и надзору в отношении работы и осуществления банковского надзора и надзора, рассмотрения жалоб. выявление, предупреждение коррупции и борьба с ней, предупреждение и борьба с отмыванием денег, предупреждение и борьба с финансированием терроризма.</w:t>
      </w:r>
    </w:p>
    <w:p w14:paraId="34CE0B69" w14:textId="77777777" w:rsidR="0091156D" w:rsidRDefault="009115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C457E5" w14:textId="20D3AB0E" w:rsidR="007471CE" w:rsidRPr="001337D2" w:rsidRDefault="0091156D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133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используемых</w:t>
      </w:r>
      <w:r w:rsidRPr="00133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p w14:paraId="4765097F" w14:textId="5A9163B6" w:rsidR="0091156D" w:rsidRDefault="006D2631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407FB">
        <w:rPr>
          <w:rFonts w:ascii="Times New Roman" w:hAnsi="Times New Roman" w:cs="Times New Roman"/>
          <w:sz w:val="28"/>
          <w:szCs w:val="28"/>
          <w:lang w:val="en-US"/>
        </w:rPr>
        <w:t xml:space="preserve">P. A. Schott, Reference Guide to Anti-Money Laundering and Combating the Financing of Terrorism, </w:t>
      </w:r>
      <w:r w:rsidR="00507429">
        <w:rPr>
          <w:rFonts w:ascii="Times New Roman" w:hAnsi="Times New Roman" w:cs="Times New Roman"/>
          <w:sz w:val="28"/>
          <w:szCs w:val="28"/>
          <w:lang w:val="en-US"/>
        </w:rPr>
        <w:t>The World Bank, 2006</w:t>
      </w:r>
    </w:p>
    <w:p w14:paraId="2BC3B1C2" w14:textId="06888807" w:rsidR="004C3EE3" w:rsidRPr="00F5173F" w:rsidRDefault="004C3EE3" w:rsidP="004C3E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>Закон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46/2010/</w:t>
      </w:r>
      <w:r>
        <w:rPr>
          <w:rFonts w:ascii="Times New Roman" w:hAnsi="Times New Roman" w:cs="Times New Roman"/>
          <w:sz w:val="28"/>
          <w:szCs w:val="28"/>
          <w:lang w:val="vi-VN"/>
        </w:rPr>
        <w:t>QH12</w:t>
      </w:r>
      <w:r>
        <w:rPr>
          <w:rFonts w:ascii="Times New Roman" w:hAnsi="Times New Roman" w:cs="Times New Roman"/>
          <w:sz w:val="28"/>
          <w:szCs w:val="28"/>
        </w:rPr>
        <w:t xml:space="preserve"> от 16 июня 2010 г.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 xml:space="preserve"> государственной банковской деятельности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207B">
        <w:rPr>
          <w:rFonts w:ascii="Times New Roman" w:hAnsi="Times New Roman" w:cs="Times New Roman"/>
          <w:sz w:val="28"/>
          <w:szCs w:val="28"/>
          <w:lang w:val="vi-VN"/>
        </w:rPr>
        <w:t>ьетнама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0D873486" w14:textId="38F71AA9" w:rsidR="004C3EE3" w:rsidRPr="00550BDE" w:rsidRDefault="004C3EE3" w:rsidP="004C3E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06964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№ 47/2010/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QH12 </w:t>
      </w:r>
      <w:r>
        <w:rPr>
          <w:rFonts w:ascii="Times New Roman" w:hAnsi="Times New Roman" w:cs="Times New Roman"/>
          <w:sz w:val="28"/>
          <w:szCs w:val="28"/>
        </w:rPr>
        <w:t>от 16 июня 2010 г.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 изменениями, внесенными законом № 17/2017/</w:t>
      </w:r>
      <w:r>
        <w:rPr>
          <w:rFonts w:ascii="Times New Roman" w:hAnsi="Times New Roman" w:cs="Times New Roman"/>
          <w:sz w:val="28"/>
          <w:szCs w:val="28"/>
          <w:lang w:val="vi-VN"/>
        </w:rPr>
        <w:t>QH14</w:t>
      </w:r>
      <w:r>
        <w:rPr>
          <w:rFonts w:ascii="Times New Roman" w:hAnsi="Times New Roman" w:cs="Times New Roman"/>
          <w:sz w:val="28"/>
          <w:szCs w:val="28"/>
        </w:rPr>
        <w:t xml:space="preserve"> от 20 ноября 2017 г.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D06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D06964">
        <w:rPr>
          <w:rFonts w:ascii="Times New Roman" w:hAnsi="Times New Roman" w:cs="Times New Roman"/>
          <w:sz w:val="28"/>
          <w:szCs w:val="28"/>
        </w:rPr>
        <w:t xml:space="preserve"> кредитных организациях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16F6B261" w14:textId="4F1BF663" w:rsidR="004C3EE3" w:rsidRDefault="004C3EE3" w:rsidP="004C3E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Закон № 14/2022/</w:t>
      </w:r>
      <w:r>
        <w:rPr>
          <w:rFonts w:ascii="Times New Roman" w:hAnsi="Times New Roman" w:cs="Times New Roman"/>
          <w:sz w:val="28"/>
          <w:szCs w:val="28"/>
          <w:lang w:val="en-US"/>
        </w:rPr>
        <w:t>QH</w:t>
      </w:r>
      <w:r w:rsidRPr="00CC6424">
        <w:rPr>
          <w:rFonts w:ascii="Times New Roman" w:hAnsi="Times New Roman" w:cs="Times New Roman"/>
          <w:sz w:val="28"/>
          <w:szCs w:val="28"/>
        </w:rPr>
        <w:t>15</w:t>
      </w:r>
      <w:r w:rsidRPr="00732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15 ноября 2022 г. "О предотвращения отмывания денег".</w:t>
      </w:r>
    </w:p>
    <w:p w14:paraId="1125E179" w14:textId="0182F88D" w:rsidR="004C3EE3" w:rsidRPr="007320A6" w:rsidRDefault="004C3EE3" w:rsidP="004C3E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320A6">
        <w:rPr>
          <w:rFonts w:ascii="Times New Roman" w:hAnsi="Times New Roman" w:cs="Times New Roman"/>
          <w:sz w:val="28"/>
          <w:szCs w:val="28"/>
        </w:rPr>
        <w:t>Циркуляр</w:t>
      </w:r>
      <w:r w:rsidRPr="002F3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08/2022/</w:t>
      </w: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 w:rsidRPr="002F30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NHNN</w:t>
      </w:r>
      <w:r>
        <w:rPr>
          <w:rFonts w:ascii="Times New Roman" w:hAnsi="Times New Roman" w:cs="Times New Roman"/>
          <w:sz w:val="28"/>
          <w:szCs w:val="28"/>
        </w:rPr>
        <w:t xml:space="preserve"> от 30 июня 2022 г.</w:t>
      </w:r>
      <w:r w:rsidRPr="007320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"О регулирования </w:t>
      </w:r>
      <w:r w:rsidRPr="007320A6">
        <w:rPr>
          <w:rFonts w:ascii="Times New Roman" w:hAnsi="Times New Roman" w:cs="Times New Roman"/>
          <w:sz w:val="28"/>
          <w:szCs w:val="28"/>
        </w:rPr>
        <w:t>порядк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20A6">
        <w:rPr>
          <w:rFonts w:ascii="Times New Roman" w:hAnsi="Times New Roman" w:cs="Times New Roman"/>
          <w:sz w:val="28"/>
          <w:szCs w:val="28"/>
        </w:rPr>
        <w:t xml:space="preserve"> и процедур банковского надзора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75479534" w14:textId="79435AFA" w:rsidR="004C3EE3" w:rsidRPr="00600CC1" w:rsidRDefault="004C3EE3" w:rsidP="004C3EE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Постановление Правительства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26/2014/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NĐ-CP </w:t>
      </w:r>
      <w:r>
        <w:rPr>
          <w:rFonts w:ascii="Times New Roman" w:hAnsi="Times New Roman" w:cs="Times New Roman"/>
          <w:sz w:val="28"/>
          <w:szCs w:val="28"/>
        </w:rPr>
        <w:t xml:space="preserve">от 7 апреля 2014 г. 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(с изменениями, внесенными </w:t>
      </w:r>
      <w:r w:rsidR="00A74D3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остановлением Правительства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 43/2019/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NĐ-CP </w:t>
      </w:r>
      <w:r>
        <w:rPr>
          <w:rFonts w:ascii="Times New Roman" w:hAnsi="Times New Roman" w:cs="Times New Roman"/>
          <w:sz w:val="28"/>
          <w:szCs w:val="28"/>
        </w:rPr>
        <w:t>от 17 мая 2019 г.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"О</w:t>
      </w:r>
      <w:r w:rsidRPr="008E6909">
        <w:rPr>
          <w:rFonts w:ascii="Times New Roman" w:hAnsi="Times New Roman" w:cs="Times New Roman"/>
          <w:sz w:val="28"/>
          <w:szCs w:val="28"/>
          <w:lang w:val="vi-VN"/>
        </w:rPr>
        <w:t>б организации и деятельности проверки и надзора в банковском секторе</w:t>
      </w:r>
      <w:r>
        <w:rPr>
          <w:rFonts w:ascii="Times New Roman" w:hAnsi="Times New Roman" w:cs="Times New Roman"/>
          <w:sz w:val="28"/>
          <w:szCs w:val="28"/>
        </w:rPr>
        <w:t>".</w:t>
      </w:r>
    </w:p>
    <w:p w14:paraId="1DD7964A" w14:textId="7C4CDCE8" w:rsidR="00507429" w:rsidRPr="004C3EE3" w:rsidRDefault="00507429" w:rsidP="0091156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507429" w:rsidRPr="004C3EE3" w:rsidSect="001D6958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D331E"/>
    <w:multiLevelType w:val="hybridMultilevel"/>
    <w:tmpl w:val="A7F01A58"/>
    <w:lvl w:ilvl="0" w:tplc="F6E8D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5E9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4A9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C84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817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C4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0E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EA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2A0B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58"/>
    <w:rsid w:val="00056093"/>
    <w:rsid w:val="00063165"/>
    <w:rsid w:val="00091427"/>
    <w:rsid w:val="00097884"/>
    <w:rsid w:val="000A017C"/>
    <w:rsid w:val="000A18AD"/>
    <w:rsid w:val="000A5E91"/>
    <w:rsid w:val="000B6304"/>
    <w:rsid w:val="000D053E"/>
    <w:rsid w:val="000F3D1D"/>
    <w:rsid w:val="00101671"/>
    <w:rsid w:val="001174D9"/>
    <w:rsid w:val="00121CFC"/>
    <w:rsid w:val="00132761"/>
    <w:rsid w:val="001337D2"/>
    <w:rsid w:val="001469D8"/>
    <w:rsid w:val="001672B7"/>
    <w:rsid w:val="0018093C"/>
    <w:rsid w:val="001B05EE"/>
    <w:rsid w:val="001C131C"/>
    <w:rsid w:val="001C1AFE"/>
    <w:rsid w:val="001D6958"/>
    <w:rsid w:val="001E3608"/>
    <w:rsid w:val="001F5EAF"/>
    <w:rsid w:val="002003FA"/>
    <w:rsid w:val="002011F8"/>
    <w:rsid w:val="00202C1B"/>
    <w:rsid w:val="00210DFA"/>
    <w:rsid w:val="002124E9"/>
    <w:rsid w:val="00236BE5"/>
    <w:rsid w:val="002434BC"/>
    <w:rsid w:val="00297C14"/>
    <w:rsid w:val="002C6442"/>
    <w:rsid w:val="002D215D"/>
    <w:rsid w:val="002D7A3B"/>
    <w:rsid w:val="002F3011"/>
    <w:rsid w:val="002F6911"/>
    <w:rsid w:val="00317AD7"/>
    <w:rsid w:val="003605E4"/>
    <w:rsid w:val="00386C7D"/>
    <w:rsid w:val="003A4C4F"/>
    <w:rsid w:val="003B67F7"/>
    <w:rsid w:val="003D7425"/>
    <w:rsid w:val="004330B7"/>
    <w:rsid w:val="00441389"/>
    <w:rsid w:val="0045625B"/>
    <w:rsid w:val="00475F5B"/>
    <w:rsid w:val="00481C83"/>
    <w:rsid w:val="004C00DA"/>
    <w:rsid w:val="004C3EE3"/>
    <w:rsid w:val="004D29E5"/>
    <w:rsid w:val="004E2E40"/>
    <w:rsid w:val="00507429"/>
    <w:rsid w:val="0052517A"/>
    <w:rsid w:val="00550BDE"/>
    <w:rsid w:val="005517AC"/>
    <w:rsid w:val="00555443"/>
    <w:rsid w:val="00574388"/>
    <w:rsid w:val="005B241B"/>
    <w:rsid w:val="005C58AF"/>
    <w:rsid w:val="005E734E"/>
    <w:rsid w:val="005F7175"/>
    <w:rsid w:val="00600CC1"/>
    <w:rsid w:val="00605271"/>
    <w:rsid w:val="006055B4"/>
    <w:rsid w:val="00621A23"/>
    <w:rsid w:val="00626686"/>
    <w:rsid w:val="00652DB4"/>
    <w:rsid w:val="006720E4"/>
    <w:rsid w:val="006758E5"/>
    <w:rsid w:val="006C4932"/>
    <w:rsid w:val="006C69A7"/>
    <w:rsid w:val="006D2631"/>
    <w:rsid w:val="006F7087"/>
    <w:rsid w:val="00705082"/>
    <w:rsid w:val="007320A6"/>
    <w:rsid w:val="00737C83"/>
    <w:rsid w:val="007471CE"/>
    <w:rsid w:val="007806B4"/>
    <w:rsid w:val="007A78C0"/>
    <w:rsid w:val="007E0625"/>
    <w:rsid w:val="007E3D5C"/>
    <w:rsid w:val="007E7B0E"/>
    <w:rsid w:val="00800096"/>
    <w:rsid w:val="0081317C"/>
    <w:rsid w:val="0082105E"/>
    <w:rsid w:val="00844A3E"/>
    <w:rsid w:val="00873D6D"/>
    <w:rsid w:val="00882B42"/>
    <w:rsid w:val="00892454"/>
    <w:rsid w:val="008A1A38"/>
    <w:rsid w:val="008B2C8E"/>
    <w:rsid w:val="008B50C0"/>
    <w:rsid w:val="008C4492"/>
    <w:rsid w:val="008C7844"/>
    <w:rsid w:val="008E6909"/>
    <w:rsid w:val="008E7A74"/>
    <w:rsid w:val="008E7DB6"/>
    <w:rsid w:val="008F06E1"/>
    <w:rsid w:val="00900A0A"/>
    <w:rsid w:val="0091156D"/>
    <w:rsid w:val="00981AE3"/>
    <w:rsid w:val="009A0107"/>
    <w:rsid w:val="009D735D"/>
    <w:rsid w:val="009E195C"/>
    <w:rsid w:val="00A0431F"/>
    <w:rsid w:val="00A21E88"/>
    <w:rsid w:val="00A407FB"/>
    <w:rsid w:val="00A46857"/>
    <w:rsid w:val="00A50B4B"/>
    <w:rsid w:val="00A51141"/>
    <w:rsid w:val="00A5293A"/>
    <w:rsid w:val="00A54FF9"/>
    <w:rsid w:val="00A63707"/>
    <w:rsid w:val="00A67F68"/>
    <w:rsid w:val="00A74D39"/>
    <w:rsid w:val="00A759E2"/>
    <w:rsid w:val="00A76ACA"/>
    <w:rsid w:val="00AC2615"/>
    <w:rsid w:val="00AD48B5"/>
    <w:rsid w:val="00B011DA"/>
    <w:rsid w:val="00B150B5"/>
    <w:rsid w:val="00B26A45"/>
    <w:rsid w:val="00B51ECA"/>
    <w:rsid w:val="00B52BD2"/>
    <w:rsid w:val="00B61A07"/>
    <w:rsid w:val="00B6236C"/>
    <w:rsid w:val="00B974B7"/>
    <w:rsid w:val="00BB3F60"/>
    <w:rsid w:val="00BC5384"/>
    <w:rsid w:val="00BD2004"/>
    <w:rsid w:val="00BE16F0"/>
    <w:rsid w:val="00C05254"/>
    <w:rsid w:val="00C21045"/>
    <w:rsid w:val="00C524FC"/>
    <w:rsid w:val="00C546A8"/>
    <w:rsid w:val="00C555B5"/>
    <w:rsid w:val="00C629E7"/>
    <w:rsid w:val="00C85DBB"/>
    <w:rsid w:val="00C876F7"/>
    <w:rsid w:val="00C94FFF"/>
    <w:rsid w:val="00CB2D59"/>
    <w:rsid w:val="00CC6424"/>
    <w:rsid w:val="00D050D8"/>
    <w:rsid w:val="00D06964"/>
    <w:rsid w:val="00D22AFC"/>
    <w:rsid w:val="00D74B62"/>
    <w:rsid w:val="00DA31DD"/>
    <w:rsid w:val="00DA4613"/>
    <w:rsid w:val="00DB7384"/>
    <w:rsid w:val="00DE1A6A"/>
    <w:rsid w:val="00DE283C"/>
    <w:rsid w:val="00E31054"/>
    <w:rsid w:val="00E41875"/>
    <w:rsid w:val="00E41C22"/>
    <w:rsid w:val="00E423EF"/>
    <w:rsid w:val="00E65019"/>
    <w:rsid w:val="00EA0C83"/>
    <w:rsid w:val="00EA2595"/>
    <w:rsid w:val="00EA5E6B"/>
    <w:rsid w:val="00EF0D41"/>
    <w:rsid w:val="00EF7BAE"/>
    <w:rsid w:val="00F12626"/>
    <w:rsid w:val="00F5173F"/>
    <w:rsid w:val="00F54D2E"/>
    <w:rsid w:val="00F6207B"/>
    <w:rsid w:val="00F80CC2"/>
    <w:rsid w:val="00F84616"/>
    <w:rsid w:val="00F92F64"/>
    <w:rsid w:val="00FB05BA"/>
    <w:rsid w:val="00FC5A14"/>
    <w:rsid w:val="00FE2220"/>
    <w:rsid w:val="00FF4B05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F6E"/>
  <w15:chartTrackingRefBased/>
  <w15:docId w15:val="{8CA3707F-5035-4E18-8558-7FE0987A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9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1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99F6E-46A0-47FA-87BF-3521305E4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12</Pages>
  <Words>2318</Words>
  <Characters>13219</Characters>
  <Application>Microsoft Office Word</Application>
  <DocSecurity>0</DocSecurity>
  <Lines>110</Lines>
  <Paragraphs>31</Paragraphs>
  <ScaleCrop>false</ScaleCrop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Lê</dc:creator>
  <cp:keywords/>
  <dc:description/>
  <cp:lastModifiedBy>Dũng Lê</cp:lastModifiedBy>
  <cp:revision>170</cp:revision>
  <dcterms:created xsi:type="dcterms:W3CDTF">2024-09-04T19:47:00Z</dcterms:created>
  <dcterms:modified xsi:type="dcterms:W3CDTF">2024-09-06T20:52:00Z</dcterms:modified>
</cp:coreProperties>
</file>