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809"/>
        <w:gridCol w:w="5262"/>
      </w:tblGrid>
      <w:tr>
        <w:tc>
          <w:tcPr>
            <w:tcW w:type="dxa" w:w="3809"/>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4"/>
                <w:szCs w:val="24"/>
              </w:rPr>
              <w:t xml:space="preserve">NHÀ VIỆT ONE (NVO)</w:t>
            </w:r>
          </w:p>
          <w:p>
            <w:pPr>
              <w:spacing w:after="0" w:before="0" w:line="288"/>
              <w:jc w:val="center"/>
            </w:pPr>
            <w:r>
              <w:rPr>
                <w:rFonts w:ascii="Times New Roman" w:cs="Times New Roman" w:eastAsia="Times New Roman" w:hAnsi="Times New Roman"/>
                <w:sz w:val="24"/>
                <w:szCs w:val="24"/>
              </w:rPr>
              <w:t xml:space="preserve"/>
            </w:r>
          </w:p>
          <w:p>
            <w:pPr>
              <w:spacing w:after="0" w:before="0" w:line="288"/>
              <w:jc w:val="center"/>
            </w:pPr>
            <w:r>
              <w:rPr>
                <w:rFonts w:ascii="Times New Roman" w:cs="Times New Roman" w:eastAsia="Times New Roman" w:hAnsi="Times New Roman"/>
                <w:sz w:val="24"/>
                <w:szCs w:val="24"/>
              </w:rPr>
              <w:t xml:space="preserve">Số: {so_hop_dong}</w:t>
            </w:r>
          </w:p>
        </w:tc>
        <w:tc>
          <w:tcPr>
            <w:tcW w:type="dxa" w:w="5262"/>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4"/>
                <w:szCs w:val="24"/>
              </w:rPr>
              <w:t xml:space="preserve">CỘNG HÒA XÃ HỘI CHỦ NGHĨA VIỆT NAM</w:t>
            </w:r>
          </w:p>
          <w:p>
            <w:pPr>
              <w:spacing w:after="0" w:before="0" w:line="288"/>
              <w:jc w:val="center"/>
            </w:pPr>
            <w:r>
              <w:rPr>
                <w:rFonts w:ascii="Times New Roman" w:cs="Times New Roman" w:eastAsia="Times New Roman" w:hAnsi="Times New Roman"/>
                <w:b/>
                <w:bCs/>
                <w:sz w:val="26"/>
                <w:szCs w:val="26"/>
              </w:rPr>
              <w:t xml:space="preserve">Độc lập – Tự do – Hạnh phúc</w:t>
            </w:r>
          </w:p>
          <w:p>
            <w:pPr>
              <w:spacing w:after="0" w:before="0" w:line="288"/>
              <w:jc w:val="center"/>
            </w:pPr>
            <w:r>
              <w:rPr>
                <w:rFonts w:ascii="Times New Roman" w:cs="Times New Roman" w:eastAsia="Times New Roman" w:hAnsi="Times New Roman"/>
                <w:sz w:val="24"/>
                <w:szCs w:val="24"/>
              </w:rPr>
              <w:t xml:space="preserve">———————</w:t>
            </w:r>
          </w:p>
          <w:p>
            <w:pPr>
              <w:spacing w:after="0" w:before="0" w:line="288"/>
              <w:jc w:val="center"/>
            </w:pPr>
            <w:r>
              <w:rPr>
                <w:rFonts w:ascii="Times New Roman" w:cs="Times New Roman" w:eastAsia="Times New Roman" w:hAnsi="Times New Roman"/>
                <w:i/>
                <w:iCs/>
                <w:sz w:val="24"/>
                <w:szCs w:val="24"/>
              </w:rPr>
              <w:t xml:space="preserve">{noi_ky}, ngày {ngay_ky_ngay} tháng {ngay_ky_thang} năm {ngay_ky_nam}</w:t>
            </w:r>
          </w:p>
        </w:tc>
      </w:tr>
    </w:tbl>
    <w:p>
      <w:pPr>
        <w:spacing w:after="120" w:before="40" w:line="288"/>
        <w:jc w:val="both"/>
      </w:pPr>
      <w:r>
        <w:rPr>
          <w:rFonts w:ascii="Times New Roman" w:cs="Times New Roman" w:eastAsia="Times New Roman" w:hAnsi="Times New Roman"/>
          <w:sz w:val="26"/>
          <w:szCs w:val="26"/>
        </w:rPr>
        <w:t xml:space="preserve"/>
      </w:r>
    </w:p>
    <w:p>
      <w:pPr>
        <w:pStyle w:val="Title"/>
        <w:spacing w:after="40" w:before="120" w:line="288"/>
        <w:jc w:val="center"/>
      </w:pPr>
      <w:r>
        <w:rPr>
          <w:rFonts w:ascii="Times New Roman" w:cs="Times New Roman" w:eastAsia="Times New Roman" w:hAnsi="Times New Roman"/>
          <w:b/>
          <w:bCs/>
          <w:sz w:val="30"/>
          <w:szCs w:val="30"/>
        </w:rPr>
        <w:t xml:space="preserve">HỢP ĐỒNG TƯ VẤN THIẾT KẾ NHÀ Ở</w:t>
      </w:r>
    </w:p>
    <w:p>
      <w:pPr>
        <w:spacing w:after="160" w:before="0" w:line="288"/>
        <w:jc w:val="center"/>
      </w:pPr>
      <w:r>
        <w:rPr>
          <w:rFonts w:ascii="Times New Roman" w:cs="Times New Roman" w:eastAsia="Times New Roman" w:hAnsi="Times New Roman"/>
          <w:i/>
          <w:iCs/>
          <w:sz w:val="26"/>
          <w:szCs w:val="26"/>
        </w:rPr>
        <w:t xml:space="preserve">Công trình: {ten_hop_dong} – Quy mô: {o_1} tầng, diện tích đất {o_2} m²</w:t>
      </w:r>
    </w:p>
    <w:p>
      <w:pPr>
        <w:spacing w:after="160" w:before="0" w:line="288"/>
        <w:jc w:val="center"/>
      </w:pPr>
      <w:r>
        <w:rPr>
          <w:rFonts w:ascii="Times New Roman" w:cs="Times New Roman" w:eastAsia="Times New Roman" w:hAnsi="Times New Roman"/>
          <w:i/>
          <w:iCs/>
          <w:sz w:val="26"/>
          <w:szCs w:val="26"/>
        </w:rPr>
        <w:t xml:space="preserve">Địa điểm xây dựng: {dia_diem}</w:t>
      </w:r>
    </w:p>
    <w:p>
      <w:pPr>
        <w:spacing w:after="80" w:before="40" w:line="288"/>
        <w:jc w:val="center"/>
      </w:pPr>
      <w:r>
        <w:rPr>
          <w:rFonts w:ascii="Times New Roman" w:cs="Times New Roman" w:eastAsia="Times New Roman" w:hAnsi="Times New Roman"/>
          <w:b/>
          <w:bCs/>
          <w:sz w:val="26"/>
          <w:szCs w:val="26"/>
        </w:rPr>
        <w:t xml:space="preserve">CĂN CỨ</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Bộ luật Dân sự số 91/2015/QH13;</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Luật Xây dựng số 135/2025/QH15 (có hiệu lực từ 01/7/2026);</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Nghị định số 210/2026/NĐ-CP quy định chi tiết và hướng dẫn thi hành một số điều của Luật Xây dựng về hợp đồng xây dựng;</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Nghị định số 06/2021/NĐ-CP về quản lý chất lượng, thi công xây dựng và bảo trì công trình xây dựng (đã được sửa đổi, bổ sung) và các văn bản thay thế (nếu có);</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Nhu cầu và khả năng của các bên.</w:t>
      </w:r>
    </w:p>
    <w:p>
      <w:pPr>
        <w:spacing w:after="80" w:before="40" w:line="288"/>
        <w:jc w:val="both"/>
      </w:pPr>
      <w:r>
        <w:rPr>
          <w:rFonts w:ascii="Times New Roman" w:cs="Times New Roman" w:eastAsia="Times New Roman" w:hAnsi="Times New Roman"/>
          <w:sz w:val="26"/>
          <w:szCs w:val="26"/>
        </w:rPr>
        <w:t xml:space="preserve">Hôm nay, ngày {ngay_ky_ngay} tháng {ngay_ky_thang} năm {ngay_ky_nam}, tại {noi_ky}, chúng tôi gồm:</w:t>
      </w:r>
    </w:p>
    <w:p>
      <w:pPr>
        <w:spacing w:after="40" w:before="120" w:line="288"/>
        <w:jc w:val="left"/>
      </w:pPr>
      <w:r>
        <w:rPr>
          <w:rFonts w:ascii="Times New Roman" w:cs="Times New Roman" w:eastAsia="Times New Roman" w:hAnsi="Times New Roman"/>
          <w:b/>
          <w:bCs/>
          <w:sz w:val="26"/>
          <w:szCs w:val="26"/>
        </w:rPr>
        <w:t xml:space="preserve">BÊN GIAO THẦU (BÊN A – CHỦ NHÀ):</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Ông/Bà {doi_tac_ho_ten}</w:t>
      </w:r>
    </w:p>
    <w:p>
      <w:pPr>
        <w:spacing w:after="20" w:before="0" w:line="288"/>
        <w:ind w:left="360"/>
        <w:jc w:val="left"/>
      </w:pPr>
      <w:r>
        <w:rPr>
          <w:rFonts w:ascii="Times New Roman" w:cs="Times New Roman" w:eastAsia="Times New Roman" w:hAnsi="Times New Roman"/>
          <w:sz w:val="26"/>
          <w:szCs w:val="26"/>
        </w:rPr>
        <w:t xml:space="preserve">Ngày sinh: {o_3}</w:t>
      </w:r>
    </w:p>
    <w:p>
      <w:pPr>
        <w:spacing w:after="20" w:before="0" w:line="288"/>
        <w:ind w:left="360"/>
        <w:jc w:val="left"/>
      </w:pPr>
      <w:r>
        <w:rPr>
          <w:rFonts w:ascii="Times New Roman" w:cs="Times New Roman" w:eastAsia="Times New Roman" w:hAnsi="Times New Roman"/>
          <w:sz w:val="26"/>
          <w:szCs w:val="26"/>
        </w:rPr>
        <w:t xml:space="preserve">Số định danh cá nhân/CCCD: {o_4} cấp ngày {o_5} tại {o_6}</w:t>
      </w:r>
    </w:p>
    <w:p>
      <w:pPr>
        <w:spacing w:after="20" w:before="0" w:line="288"/>
        <w:ind w:left="360"/>
        <w:jc w:val="left"/>
      </w:pPr>
      <w:r>
        <w:rPr>
          <w:rFonts w:ascii="Times New Roman" w:cs="Times New Roman" w:eastAsia="Times New Roman" w:hAnsi="Times New Roman"/>
          <w:sz w:val="26"/>
          <w:szCs w:val="26"/>
        </w:rPr>
        <w:t xml:space="preserve">Địa chỉ thường trú: {doi_tac_dia_chi}</w:t>
      </w:r>
    </w:p>
    <w:p>
      <w:pPr>
        <w:spacing w:after="20" w:before="0" w:line="288"/>
        <w:ind w:left="360"/>
        <w:jc w:val="left"/>
      </w:pPr>
      <w:r>
        <w:rPr>
          <w:rFonts w:ascii="Times New Roman" w:cs="Times New Roman" w:eastAsia="Times New Roman" w:hAnsi="Times New Roman"/>
          <w:sz w:val="26"/>
          <w:szCs w:val="26"/>
        </w:rPr>
        <w:t xml:space="preserve">Điện thoại: {doi_tac_dien_thoai}  Email: {doi_tac_email}</w:t>
      </w:r>
    </w:p>
    <w:p>
      <w:pPr>
        <w:spacing w:after="20" w:before="0" w:line="288"/>
        <w:ind w:left="360"/>
        <w:jc w:val="left"/>
      </w:pPr>
      <w:r>
        <w:rPr>
          <w:rFonts w:ascii="Times New Roman" w:cs="Times New Roman" w:eastAsia="Times New Roman" w:hAnsi="Times New Roman"/>
          <w:sz w:val="26"/>
          <w:szCs w:val="26"/>
        </w:rPr>
        <w:t xml:space="preserve">Tài khoản số: {doi_tac_so_tai_khoan} tại Ngân hàng {doi_tac_ngan_hang}</w:t>
      </w:r>
    </w:p>
    <w:p>
      <w:pPr>
        <w:spacing w:after="40" w:before="120" w:line="288"/>
        <w:jc w:val="left"/>
      </w:pPr>
      <w:r>
        <w:rPr>
          <w:rFonts w:ascii="Times New Roman" w:cs="Times New Roman" w:eastAsia="Times New Roman" w:hAnsi="Times New Roman"/>
          <w:b/>
          <w:bCs/>
          <w:sz w:val="26"/>
          <w:szCs w:val="26"/>
        </w:rPr>
        <w:t xml:space="preserve">BÊN NHẬN THẦU (BÊN B):</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{nvg_ten} – NHÀ VIỆT ONE (NVO)</w:t>
      </w:r>
    </w:p>
    <w:p>
      <w:pPr>
        <w:spacing w:after="20" w:before="0" w:line="288"/>
        <w:ind w:left="360"/>
        <w:jc w:val="left"/>
      </w:pPr>
      <w:r>
        <w:rPr>
          <w:rFonts w:ascii="Times New Roman" w:cs="Times New Roman" w:eastAsia="Times New Roman" w:hAnsi="Times New Roman"/>
          <w:sz w:val="26"/>
          <w:szCs w:val="26"/>
        </w:rPr>
        <w:t xml:space="preserve">Địa chỉ trụ sở: {nvg_dia_chi}</w:t>
      </w:r>
    </w:p>
    <w:p>
      <w:pPr>
        <w:spacing w:after="20" w:before="0" w:line="288"/>
        <w:ind w:left="360"/>
        <w:jc w:val="left"/>
      </w:pPr>
      <w:r>
        <w:rPr>
          <w:rFonts w:ascii="Times New Roman" w:cs="Times New Roman" w:eastAsia="Times New Roman" w:hAnsi="Times New Roman"/>
          <w:sz w:val="26"/>
          <w:szCs w:val="26"/>
        </w:rPr>
        <w:t xml:space="preserve">Mã số doanh nghiệp/MST: {nvg_ma_so_thue}</w:t>
      </w:r>
    </w:p>
    <w:p>
      <w:pPr>
        <w:spacing w:after="20" w:before="0" w:line="288"/>
        <w:ind w:left="360"/>
        <w:jc w:val="left"/>
      </w:pPr>
      <w:r>
        <w:rPr>
          <w:rFonts w:ascii="Times New Roman" w:cs="Times New Roman" w:eastAsia="Times New Roman" w:hAnsi="Times New Roman"/>
          <w:sz w:val="26"/>
          <w:szCs w:val="26"/>
        </w:rPr>
        <w:t xml:space="preserve">Điện thoại: {nvg_dien_thoai}   Email: {nvg_email}</w:t>
      </w:r>
    </w:p>
    <w:p>
      <w:pPr>
        <w:spacing w:after="20" w:before="0" w:line="288"/>
        <w:ind w:left="360"/>
        <w:jc w:val="left"/>
      </w:pPr>
      <w:r>
        <w:rPr>
          <w:rFonts w:ascii="Times New Roman" w:cs="Times New Roman" w:eastAsia="Times New Roman" w:hAnsi="Times New Roman"/>
          <w:sz w:val="26"/>
          <w:szCs w:val="26"/>
        </w:rPr>
        <w:t xml:space="preserve">Người đại diện theo pháp luật: Ông/Bà {nvg_dai_dien}   Chức vụ: {nvg_chuc_vu}</w:t>
      </w:r>
    </w:p>
    <w:p>
      <w:pPr>
        <w:spacing w:after="20" w:before="0" w:line="288"/>
        <w:ind w:left="360"/>
        <w:jc w:val="left"/>
      </w:pPr>
      <w:r>
        <w:rPr>
          <w:rFonts w:ascii="Times New Roman" w:cs="Times New Roman" w:eastAsia="Times New Roman" w:hAnsi="Times New Roman"/>
          <w:sz w:val="26"/>
          <w:szCs w:val="26"/>
        </w:rPr>
        <w:t xml:space="preserve">(Hoặc người được ủy quyền: {o_7} – Chức vụ: {o_8} – theo Giấy ủy quyền số {o_9} ngày {o_10})</w:t>
      </w:r>
    </w:p>
    <w:p>
      <w:pPr>
        <w:spacing w:after="20" w:before="0" w:line="288"/>
        <w:ind w:left="360"/>
        <w:jc w:val="left"/>
      </w:pPr>
      <w:r>
        <w:rPr>
          <w:rFonts w:ascii="Times New Roman" w:cs="Times New Roman" w:eastAsia="Times New Roman" w:hAnsi="Times New Roman"/>
          <w:sz w:val="26"/>
          <w:szCs w:val="26"/>
        </w:rPr>
        <w:t xml:space="preserve">Tài khoản số: {nvg_so_tai_khoan} tại Ngân hàng {nvg_ngan_hang}</w:t>
      </w:r>
    </w:p>
    <w:p>
      <w:pPr>
        <w:spacing w:after="80" w:before="40" w:line="288"/>
        <w:jc w:val="both"/>
      </w:pPr>
      <w:r>
        <w:rPr>
          <w:rFonts w:ascii="Times New Roman" w:cs="Times New Roman" w:eastAsia="Times New Roman" w:hAnsi="Times New Roman"/>
          <w:sz w:val="26"/>
          <w:szCs w:val="26"/>
        </w:rPr>
        <w:t xml:space="preserve">Hai bên thống nhất ký kết hợp đồng tư vấn thiết kế với các điều khoản sau:</w:t>
      </w:r>
    </w:p>
    <w:p>
      <w:pPr>
        <w:pStyle w:val="Heading2"/>
        <w:keepNext/>
        <w:spacing w:after="80" w:before="200" w:line="288"/>
        <w:jc w:val="both"/>
      </w:pPr>
      <w:r>
        <w:rPr>
          <w:rFonts w:ascii="Times New Roman" w:cs="Times New Roman" w:eastAsia="Times New Roman" w:hAnsi="Times New Roman"/>
          <w:b/>
          <w:bCs/>
          <w:sz w:val="26"/>
          <w:szCs w:val="26"/>
        </w:rPr>
        <w:t xml:space="preserve">Điều 1. Nội dung công việc</w:t>
      </w:r>
    </w:p>
    <w:p>
      <w:pPr>
        <w:spacing w:after="80" w:before="40" w:line="288"/>
        <w:jc w:val="both"/>
      </w:pPr>
      <w:r>
        <w:rPr>
          <w:rFonts w:ascii="Times New Roman" w:cs="Times New Roman" w:eastAsia="Times New Roman" w:hAnsi="Times New Roman"/>
          <w:sz w:val="26"/>
          <w:szCs w:val="26"/>
        </w:rPr>
        <w:t xml:space="preserve">1.1. Bên A giao, Bên B nhận thiết kế công trình nhà ở nêu trên, phạm vi gồm (đánh dấu phần được chọn):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5"/>
        <w:gridCol w:w="4716"/>
        <w:gridCol w:w="1814"/>
        <w:gridCol w:w="1816"/>
      </w:tblGrid>
      <w:tr>
        <w:trPr>
          <w:tblHeader/>
        </w:trPr>
        <w:tc>
          <w:tcPr>
            <w:tcW w:type="dxa" w:w="725"/>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TT</w:t>
            </w:r>
          </w:p>
        </w:tc>
        <w:tc>
          <w:tcPr>
            <w:tcW w:type="dxa" w:w="4716"/>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Hạng mục thiết kế</w:t>
            </w:r>
          </w:p>
        </w:tc>
        <w:tc>
          <w:tcPr>
            <w:tcW w:type="dxa" w:w="1814"/>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Có/Không</w:t>
            </w:r>
          </w:p>
        </w:tc>
        <w:tc>
          <w:tcPr>
            <w:tcW w:type="dxa" w:w="1816"/>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Ghi chú</w:t>
            </w:r>
          </w:p>
        </w:tc>
      </w:tr>
      <w:tr>
        <w:trPr>
          <w:tblHeader w:val="off"/>
        </w:trPr>
        <w:tc>
          <w:tcPr>
            <w:tcW w:type="dxa" w:w="7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1</w:t>
            </w:r>
          </w:p>
        </w:tc>
        <w:tc>
          <w:tcPr>
            <w:tcW w:type="dxa" w:w="471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Kiến trúc (mặt bằng, mặt đứng, mặt cắt, chi tiết)</w:t>
            </w:r>
          </w:p>
        </w:tc>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w:t>
            </w:r>
          </w:p>
        </w:tc>
        <w:tc>
          <w:tcPr>
            <w:tcW w:type="dxa" w:w="181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7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2</w:t>
            </w:r>
          </w:p>
        </w:tc>
        <w:tc>
          <w:tcPr>
            <w:tcW w:type="dxa" w:w="471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Kết cấu (móng, khung, sàn, mái)</w:t>
            </w:r>
          </w:p>
        </w:tc>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w:t>
            </w:r>
          </w:p>
        </w:tc>
        <w:tc>
          <w:tcPr>
            <w:tcW w:type="dxa" w:w="181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7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3</w:t>
            </w:r>
          </w:p>
        </w:tc>
        <w:tc>
          <w:tcPr>
            <w:tcW w:type="dxa" w:w="471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Điện, nước, chống sét, điều hòa chờ</w:t>
            </w:r>
          </w:p>
        </w:tc>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w:t>
            </w:r>
          </w:p>
        </w:tc>
        <w:tc>
          <w:tcPr>
            <w:tcW w:type="dxa" w:w="181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7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4</w:t>
            </w:r>
          </w:p>
        </w:tc>
        <w:tc>
          <w:tcPr>
            <w:tcW w:type="dxa" w:w="471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Phối cảnh 3D ngoại thất</w:t>
            </w:r>
          </w:p>
        </w:tc>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w:t>
            </w:r>
          </w:p>
        </w:tc>
        <w:tc>
          <w:tcPr>
            <w:tcW w:type="dxa" w:w="181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{o_11} góc</w:t>
            </w:r>
          </w:p>
        </w:tc>
      </w:tr>
      <w:tr>
        <w:trPr>
          <w:tblHeader w:val="off"/>
        </w:trPr>
        <w:tc>
          <w:tcPr>
            <w:tcW w:type="dxa" w:w="7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5</w:t>
            </w:r>
          </w:p>
        </w:tc>
        <w:tc>
          <w:tcPr>
            <w:tcW w:type="dxa" w:w="471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Nội thất (3D và bản vẽ triển khai)</w:t>
            </w:r>
          </w:p>
        </w:tc>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w:t>
            </w:r>
          </w:p>
        </w:tc>
        <w:tc>
          <w:tcPr>
            <w:tcW w:type="dxa" w:w="181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Các phòng: {o_12}</w:t>
            </w:r>
          </w:p>
        </w:tc>
      </w:tr>
      <w:tr>
        <w:trPr>
          <w:tblHeader w:val="off"/>
        </w:trPr>
        <w:tc>
          <w:tcPr>
            <w:tcW w:type="dxa" w:w="7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6</w:t>
            </w:r>
          </w:p>
        </w:tc>
        <w:tc>
          <w:tcPr>
            <w:tcW w:type="dxa" w:w="471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Hồ sơ xin phép xây dựng</w:t>
            </w:r>
          </w:p>
        </w:tc>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w:t>
            </w:r>
          </w:p>
        </w:tc>
        <w:tc>
          <w:tcPr>
            <w:tcW w:type="dxa" w:w="181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7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7</w:t>
            </w:r>
          </w:p>
        </w:tc>
        <w:tc>
          <w:tcPr>
            <w:tcW w:type="dxa" w:w="471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Dự toán sơ bộ chi phí xây dựng</w:t>
            </w:r>
          </w:p>
        </w:tc>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w:t>
            </w:r>
          </w:p>
        </w:tc>
        <w:tc>
          <w:tcPr>
            <w:tcW w:type="dxa" w:w="181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bl>
    <w:p>
      <w:pPr>
        <w:spacing w:after="60" w:before="40" w:line="288"/>
        <w:jc w:val="both"/>
      </w:pPr>
      <w:r>
        <w:rPr>
          <w:rFonts w:ascii="Times New Roman" w:cs="Times New Roman" w:eastAsia="Times New Roman" w:hAnsi="Times New Roman"/>
          <w:sz w:val="26"/>
          <w:szCs w:val="26"/>
        </w:rPr>
        <w:t xml:space="preserve"/>
      </w:r>
    </w:p>
    <w:p>
      <w:pPr>
        <w:pBdr>
          <w:left w:val="single" w:color="4F81BD" w:sz="18" w:space="6"/>
        </w:pBdr>
        <w:shd w:fill="EAF1FB" w:color="auto" w:val="clear"/>
        <w:spacing w:after="40" w:before="20" w:line="288"/>
        <w:ind w:left="360"/>
        <w:jc w:val="both"/>
      </w:pPr>
      <w:r>
        <w:t xml:space="preserve">{#pa_1_a}</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{pa_1_a_o}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Thiết kế kiến trúc, kết cấu, điện nước (không gồm nội thất).</w:t>
      </w:r>
    </w:p>
    <w:p>
      <w:pPr>
        <w:pBdr>
          <w:left w:val="single" w:color="4F81BD" w:sz="18" w:space="6"/>
        </w:pBdr>
        <w:shd w:fill="EAF1FB" w:color="auto" w:val="clear"/>
        <w:spacing w:after="40" w:before="20" w:line="288"/>
        <w:ind w:left="360"/>
        <w:jc w:val="both"/>
      </w:pPr>
      <w:r>
        <w:t xml:space="preserve">{/pa_1_a}</w:t>
      </w:r>
    </w:p>
    <w:p>
      <w:pPr>
        <w:pBdr>
          <w:left w:val="single" w:color="4F81BD" w:sz="18" w:space="6"/>
        </w:pBdr>
        <w:shd w:fill="EAF1FB" w:color="auto" w:val="clear"/>
        <w:spacing w:after="40" w:before="20" w:line="288"/>
        <w:ind w:left="360"/>
        <w:jc w:val="both"/>
      </w:pPr>
      <w:r>
        <w:t xml:space="preserve">{#pa_1_b}</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{pa_1_b_o}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Thiết kế trọn gói kiến trúc, kết cấu, điện nước và nội thất.</w:t>
      </w:r>
    </w:p>
    <w:p>
      <w:pPr>
        <w:pBdr>
          <w:left w:val="single" w:color="4F81BD" w:sz="18" w:space="6"/>
        </w:pBdr>
        <w:shd w:fill="EAF1FB" w:color="auto" w:val="clear"/>
        <w:spacing w:after="40" w:before="20" w:line="288"/>
        <w:ind w:left="360"/>
        <w:jc w:val="both"/>
      </w:pPr>
      <w:r>
        <w:t xml:space="preserve">{/pa_1_b}</w:t>
      </w:r>
    </w:p>
    <w:p>
      <w:pPr>
        <w:spacing w:after="80" w:before="40" w:line="288"/>
        <w:jc w:val="both"/>
      </w:pPr>
      <w:r>
        <w:rPr>
          <w:rFonts w:ascii="Times New Roman" w:cs="Times New Roman" w:eastAsia="Times New Roman" w:hAnsi="Times New Roman"/>
          <w:sz w:val="26"/>
          <w:szCs w:val="26"/>
        </w:rPr>
        <w:t xml:space="preserve">1.2. Các giai đoạn thực hiện: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5"/>
        <w:gridCol w:w="3628"/>
        <w:gridCol w:w="2902"/>
        <w:gridCol w:w="1816"/>
      </w:tblGrid>
      <w:tr>
        <w:trPr>
          <w:tblHeader/>
        </w:trPr>
        <w:tc>
          <w:tcPr>
            <w:tcW w:type="dxa" w:w="725"/>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GĐ</w:t>
            </w:r>
          </w:p>
        </w:tc>
        <w:tc>
          <w:tcPr>
            <w:tcW w:type="dxa" w:w="3628"/>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Nội dung</w:t>
            </w:r>
          </w:p>
        </w:tc>
        <w:tc>
          <w:tcPr>
            <w:tcW w:type="dxa" w:w="2902"/>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Sản phẩm giao</w:t>
            </w:r>
          </w:p>
        </w:tc>
        <w:tc>
          <w:tcPr>
            <w:tcW w:type="dxa" w:w="1816"/>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Thời gian</w:t>
            </w:r>
          </w:p>
        </w:tc>
      </w:tr>
      <w:tr>
        <w:trPr>
          <w:tblHeader w:val="off"/>
        </w:trPr>
        <w:tc>
          <w:tcPr>
            <w:tcW w:type="dxa" w:w="7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1</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Khảo sát hiện trạng, đo đạc, nhận yêu cầu công năng</w:t>
            </w:r>
          </w:p>
        </w:tc>
        <w:tc>
          <w:tcPr>
            <w:tcW w:type="dxa" w:w="290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Biên bản khảo sát, phiếu yêu cầu</w:t>
            </w:r>
          </w:p>
        </w:tc>
        <w:tc>
          <w:tcPr>
            <w:tcW w:type="dxa" w:w="181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{o_13} ngày</w:t>
            </w:r>
          </w:p>
        </w:tc>
      </w:tr>
      <w:tr>
        <w:trPr>
          <w:tblHeader w:val="off"/>
        </w:trPr>
        <w:tc>
          <w:tcPr>
            <w:tcW w:type="dxa" w:w="7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2</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Phương án mặt bằng công năng</w:t>
            </w:r>
          </w:p>
        </w:tc>
        <w:tc>
          <w:tcPr>
            <w:tcW w:type="dxa" w:w="290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Mặt bằng các tầng ({o_14} phương án)</w:t>
            </w:r>
          </w:p>
        </w:tc>
        <w:tc>
          <w:tcPr>
            <w:tcW w:type="dxa" w:w="181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{o_15} ngày</w:t>
            </w:r>
          </w:p>
        </w:tc>
      </w:tr>
      <w:tr>
        <w:trPr>
          <w:tblHeader w:val="off"/>
        </w:trPr>
        <w:tc>
          <w:tcPr>
            <w:tcW w:type="dxa" w:w="7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3</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Phối cảnh 3D (ngoại thất/nội thất)</w:t>
            </w:r>
          </w:p>
        </w:tc>
        <w:tc>
          <w:tcPr>
            <w:tcW w:type="dxa" w:w="290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Ảnh phối cảnh</w:t>
            </w:r>
          </w:p>
        </w:tc>
        <w:tc>
          <w:tcPr>
            <w:tcW w:type="dxa" w:w="181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{o_16} ngày</w:t>
            </w:r>
          </w:p>
        </w:tc>
      </w:tr>
      <w:tr>
        <w:trPr>
          <w:tblHeader w:val="off"/>
        </w:trPr>
        <w:tc>
          <w:tcPr>
            <w:tcW w:type="dxa" w:w="7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4</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Hồ sơ kỹ thuật thi công</w:t>
            </w:r>
          </w:p>
        </w:tc>
        <w:tc>
          <w:tcPr>
            <w:tcW w:type="dxa" w:w="290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Bản vẽ kiến trúc, kết cấu, điện nước (bản in {o_17} bộ + file PDF)</w:t>
            </w:r>
          </w:p>
        </w:tc>
        <w:tc>
          <w:tcPr>
            <w:tcW w:type="dxa" w:w="181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{o_18} ngày</w:t>
            </w:r>
          </w:p>
        </w:tc>
      </w:tr>
      <w:tr>
        <w:trPr>
          <w:tblHeader w:val="off"/>
        </w:trPr>
        <w:tc>
          <w:tcPr>
            <w:tcW w:type="dxa" w:w="7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5</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Hồ sơ xin phép xây dựng (nếu chọn)</w:t>
            </w:r>
          </w:p>
        </w:tc>
        <w:tc>
          <w:tcPr>
            <w:tcW w:type="dxa" w:w="290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Bản vẽ xin phép theo quy định địa phương</w:t>
            </w:r>
          </w:p>
        </w:tc>
        <w:tc>
          <w:tcPr>
            <w:tcW w:type="dxa" w:w="181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{o_19} ngày</w:t>
            </w:r>
          </w:p>
        </w:tc>
      </w:tr>
    </w:tbl>
    <w:p>
      <w:pPr>
        <w:spacing w:after="60" w:before="40" w:line="288"/>
        <w:jc w:val="both"/>
      </w:pPr>
      <w:r>
        <w:rPr>
          <w:rFonts w:ascii="Times New Roman" w:cs="Times New Roman" w:eastAsia="Times New Roman" w:hAnsi="Times New Roman"/>
          <w:sz w:val="26"/>
          <w:szCs w:val="26"/>
        </w:rPr>
        <w:t xml:space="preserve"/>
      </w:r>
    </w:p>
    <w:p>
      <w:pPr>
        <w:spacing w:after="80" w:before="40" w:line="288"/>
        <w:jc w:val="both"/>
      </w:pPr>
      <w:r>
        <w:rPr>
          <w:rFonts w:ascii="Times New Roman" w:cs="Times New Roman" w:eastAsia="Times New Roman" w:hAnsi="Times New Roman"/>
          <w:sz w:val="26"/>
          <w:szCs w:val="26"/>
        </w:rPr>
        <w:t xml:space="preserve">1.3. Thời gian nêu trên không bao gồm thời gian Bên A xem xét, góp ý. Bên A phản hồi mỗi giai đoạn trong vòng {o_20}  ngày; quá thời hạn mà không có ý kiến, sản phẩm giai đoạn đó được coi là đã được chấp thuận.</w:t>
      </w:r>
    </w:p>
    <w:p>
      <w:pPr>
        <w:pStyle w:val="Heading2"/>
        <w:keepNext/>
        <w:spacing w:after="80" w:before="200" w:line="288"/>
        <w:jc w:val="both"/>
      </w:pPr>
      <w:r>
        <w:rPr>
          <w:rFonts w:ascii="Times New Roman" w:cs="Times New Roman" w:eastAsia="Times New Roman" w:hAnsi="Times New Roman"/>
          <w:b/>
          <w:bCs/>
          <w:sz w:val="26"/>
          <w:szCs w:val="26"/>
        </w:rPr>
        <w:t xml:space="preserve">Điều 2. Chỉnh sửa thiết kế</w:t>
      </w:r>
    </w:p>
    <w:p>
      <w:pPr>
        <w:spacing w:after="80" w:before="40" w:line="288"/>
        <w:jc w:val="both"/>
      </w:pPr>
      <w:r>
        <w:rPr>
          <w:rFonts w:ascii="Times New Roman" w:cs="Times New Roman" w:eastAsia="Times New Roman" w:hAnsi="Times New Roman"/>
          <w:sz w:val="26"/>
          <w:szCs w:val="26"/>
        </w:rPr>
        <w:t xml:space="preserve">2.1. Mỗi giai đoạn 2 và 3, Bên A được yêu cầu chỉnh sửa miễn phí tối đa {o_21}  lần, trong phạm vi phương án đã chọn.</w:t>
      </w:r>
    </w:p>
    <w:p>
      <w:pPr>
        <w:spacing w:after="80" w:before="40" w:line="288"/>
        <w:jc w:val="both"/>
      </w:pPr>
      <w:r>
        <w:rPr>
          <w:rFonts w:ascii="Times New Roman" w:cs="Times New Roman" w:eastAsia="Times New Roman" w:hAnsi="Times New Roman"/>
          <w:sz w:val="26"/>
          <w:szCs w:val="26"/>
        </w:rPr>
        <w:t xml:space="preserve">2.2. Sau khi Bên A ký chốt phương án mặt bằng (giai đoạn 2) hoặc chốt phối cảnh (giai đoạn 3), mọi yêu cầu thay đổi làm thay đổi bố cục mặt bằng, kết cấu hoặc mặt đứng được coi là thay đổi thiết kế và tính phí theo:</w:t>
      </w:r>
    </w:p>
    <w:p>
      <w:pPr>
        <w:pBdr>
          <w:left w:val="single" w:color="4F81BD" w:sz="18" w:space="6"/>
        </w:pBdr>
        <w:shd w:fill="EAF1FB" w:color="auto" w:val="clear"/>
        <w:spacing w:after="40" w:before="20" w:line="288"/>
        <w:ind w:left="360"/>
        <w:jc w:val="both"/>
      </w:pPr>
      <w:r>
        <w:t xml:space="preserve">{#pa_2_a}</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{pa_2_a_o}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{o_22} % đơn giá thiết kế tính trên diện tích sàn bị ảnh hưởng.</w:t>
      </w:r>
    </w:p>
    <w:p>
      <w:pPr>
        <w:pBdr>
          <w:left w:val="single" w:color="4F81BD" w:sz="18" w:space="6"/>
        </w:pBdr>
        <w:shd w:fill="EAF1FB" w:color="auto" w:val="clear"/>
        <w:spacing w:after="40" w:before="20" w:line="288"/>
        <w:ind w:left="360"/>
        <w:jc w:val="both"/>
      </w:pPr>
      <w:r>
        <w:t xml:space="preserve">{/pa_2_a}</w:t>
      </w:r>
    </w:p>
    <w:p>
      <w:pPr>
        <w:pBdr>
          <w:left w:val="single" w:color="4F81BD" w:sz="18" w:space="6"/>
        </w:pBdr>
        <w:shd w:fill="EAF1FB" w:color="auto" w:val="clear"/>
        <w:spacing w:after="40" w:before="20" w:line="288"/>
        <w:ind w:left="360"/>
        <w:jc w:val="both"/>
      </w:pPr>
      <w:r>
        <w:t xml:space="preserve">{#pa_2_b}</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{pa_2_b_o}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Theo giờ công: {o_23} đồng/giờ thiết kế, báo trước khi thực hiện.</w:t>
      </w:r>
    </w:p>
    <w:p>
      <w:pPr>
        <w:pBdr>
          <w:left w:val="single" w:color="4F81BD" w:sz="18" w:space="6"/>
        </w:pBdr>
        <w:shd w:fill="EAF1FB" w:color="auto" w:val="clear"/>
        <w:spacing w:after="40" w:before="20" w:line="288"/>
        <w:ind w:left="360"/>
        <w:jc w:val="both"/>
      </w:pPr>
      <w:r>
        <w:t xml:space="preserve">{/pa_2_b}</w:t>
      </w:r>
    </w:p>
    <w:p>
      <w:pPr>
        <w:spacing w:after="80" w:before="40" w:line="288"/>
        <w:jc w:val="both"/>
      </w:pPr>
      <w:r>
        <w:rPr>
          <w:rFonts w:ascii="Times New Roman" w:cs="Times New Roman" w:eastAsia="Times New Roman" w:hAnsi="Times New Roman"/>
          <w:sz w:val="26"/>
          <w:szCs w:val="26"/>
        </w:rPr>
        <w:t xml:space="preserve">2.3. Thời gian chỉnh sửa ngoài phạm vi được cộng thêm vào tiến độ.</w:t>
      </w:r>
    </w:p>
    <w:p>
      <w:pPr>
        <w:pStyle w:val="Heading2"/>
        <w:keepNext/>
        <w:spacing w:after="80" w:before="200" w:line="288"/>
        <w:jc w:val="both"/>
      </w:pPr>
      <w:r>
        <w:rPr>
          <w:rFonts w:ascii="Times New Roman" w:cs="Times New Roman" w:eastAsia="Times New Roman" w:hAnsi="Times New Roman"/>
          <w:b/>
          <w:bCs/>
          <w:sz w:val="26"/>
          <w:szCs w:val="26"/>
        </w:rPr>
        <w:t xml:space="preserve">Điều 3. Giá hợp đồng</w:t>
      </w:r>
    </w:p>
    <w:p>
      <w:pPr>
        <w:spacing w:after="80" w:before="40" w:line="288"/>
        <w:jc w:val="both"/>
      </w:pPr>
      <w:r>
        <w:rPr>
          <w:rFonts w:ascii="Times New Roman" w:cs="Times New Roman" w:eastAsia="Times New Roman" w:hAnsi="Times New Roman"/>
          <w:sz w:val="26"/>
          <w:szCs w:val="26"/>
        </w:rPr>
        <w:t xml:space="preserve">3.1. Đơn giá thiết kế: {o_24} đồng/m² sàn xây dựng. Diện tích sàn tính phí (tạm tính): {o_25} m², tính theo cách tính diện tích tại Phụ lục 01.</w:t>
      </w:r>
    </w:p>
    <w:p>
      <w:pPr>
        <w:spacing w:after="80" w:before="40" w:line="288"/>
        <w:jc w:val="both"/>
      </w:pPr>
      <w:r>
        <w:rPr>
          <w:rFonts w:ascii="Times New Roman" w:cs="Times New Roman" w:eastAsia="Times New Roman" w:hAnsi="Times New Roman"/>
          <w:sz w:val="26"/>
          <w:szCs w:val="26"/>
        </w:rPr>
        <w:t xml:space="preserve">3.2. Giá hợp đồng tạm tính: </w:t>
      </w:r>
      <w:r>
        <w:rPr>
          <w:rFonts w:ascii="Times New Roman" w:cs="Times New Roman" w:eastAsia="Times New Roman" w:hAnsi="Times New Roman"/>
          <w:b/>
          <w:bCs/>
          <w:sz w:val="26"/>
          <w:szCs w:val="26"/>
        </w:rPr>
        <w:t xml:space="preserve">{gia_tri}</w:t>
      </w:r>
      <w:r>
        <w:rPr>
          <w:rFonts w:ascii="Times New Roman" w:cs="Times New Roman" w:eastAsia="Times New Roman" w:hAnsi="Times New Roman"/>
          <w:sz w:val="26"/>
          <w:szCs w:val="26"/>
        </w:rPr>
        <w:t xml:space="preserve"> (Bằng chữ: {gia_tri_bang_chu}). Giá trên {c_1} thuế giá trị gia tăng.</w:t>
      </w:r>
    </w:p>
    <w:p>
      <w:pPr>
        <w:spacing w:after="80" w:before="40" w:line="288"/>
        <w:jc w:val="both"/>
      </w:pPr>
      <w:r>
        <w:rPr>
          <w:rFonts w:ascii="Times New Roman" w:cs="Times New Roman" w:eastAsia="Times New Roman" w:hAnsi="Times New Roman"/>
          <w:sz w:val="26"/>
          <w:szCs w:val="26"/>
        </w:rPr>
        <w:t xml:space="preserve">3.3. Giá hợp đồng chính thức được xác định theo diện tích sàn của hồ sơ kỹ thuật thi công được Bên A ký chốt.</w:t>
      </w:r>
    </w:p>
    <w:p>
      <w:pPr>
        <w:spacing w:after="80" w:before="40" w:line="288"/>
        <w:jc w:val="both"/>
      </w:pPr>
      <w:r>
        <w:rPr>
          <w:rFonts w:ascii="Times New Roman" w:cs="Times New Roman" w:eastAsia="Times New Roman" w:hAnsi="Times New Roman"/>
          <w:sz w:val="26"/>
          <w:szCs w:val="26"/>
        </w:rPr>
        <w:t xml:space="preserve">3.4. Chi phí không bao gồm: lệ phí cấp phép; chi phí khảo sát địa chất, thí nghiệm; chi phí đi lại ngoài phạm vi {o_26} km (nếu có); in thêm hồ sơ ngoài số bộ đã thỏa thuận.</w:t>
      </w:r>
    </w:p>
    <w:p>
      <w:pPr>
        <w:spacing w:after="80" w:before="40" w:line="288"/>
        <w:jc w:val="both"/>
      </w:pPr>
      <w:r>
        <w:rPr>
          <w:rFonts w:ascii="Times New Roman" w:cs="Times New Roman" w:eastAsia="Times New Roman" w:hAnsi="Times New Roman"/>
          <w:sz w:val="26"/>
          <w:szCs w:val="26"/>
        </w:rPr>
        <w:t xml:space="preserve">3.5. Khấu trừ phí thiết kế khi Bên A ký hợp đồng thi công với Bên B:</w:t>
      </w:r>
    </w:p>
    <w:p>
      <w:pPr>
        <w:pBdr>
          <w:left w:val="single" w:color="4F81BD" w:sz="18" w:space="6"/>
        </w:pBdr>
        <w:shd w:fill="EAF1FB" w:color="auto" w:val="clear"/>
        <w:spacing w:after="40" w:before="20" w:line="288"/>
        <w:ind w:left="360"/>
        <w:jc w:val="both"/>
      </w:pPr>
      <w:r>
        <w:t xml:space="preserve">{#pa_3_a}</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{pa_3_a_o}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Khấu trừ {o_27} % phí thiết kế kiến trúc – kết cấu vào giá trị hợp đồng thi công, nếu hợp đồng thi công được ký trong vòng {o_28} tháng kể từ ngày giao hồ sơ.</w:t>
      </w:r>
    </w:p>
    <w:p>
      <w:pPr>
        <w:pBdr>
          <w:left w:val="single" w:color="4F81BD" w:sz="18" w:space="6"/>
        </w:pBdr>
        <w:shd w:fill="EAF1FB" w:color="auto" w:val="clear"/>
        <w:spacing w:after="40" w:before="20" w:line="288"/>
        <w:ind w:left="360"/>
        <w:jc w:val="both"/>
      </w:pPr>
      <w:r>
        <w:t xml:space="preserve">{/pa_3_a}</w:t>
      </w:r>
    </w:p>
    <w:p>
      <w:pPr>
        <w:pBdr>
          <w:left w:val="single" w:color="4F81BD" w:sz="18" w:space="6"/>
        </w:pBdr>
        <w:shd w:fill="EAF1FB" w:color="auto" w:val="clear"/>
        <w:spacing w:after="40" w:before="20" w:line="288"/>
        <w:ind w:left="360"/>
        <w:jc w:val="both"/>
      </w:pPr>
      <w:r>
        <w:t xml:space="preserve">{#pa_3_b}</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{pa_3_b_o}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Không khấu trừ.</w:t>
      </w:r>
    </w:p>
    <w:p>
      <w:pPr>
        <w:pBdr>
          <w:left w:val="single" w:color="4F81BD" w:sz="18" w:space="6"/>
        </w:pBdr>
        <w:shd w:fill="EAF1FB" w:color="auto" w:val="clear"/>
        <w:spacing w:after="40" w:before="20" w:line="288"/>
        <w:ind w:left="360"/>
        <w:jc w:val="both"/>
      </w:pPr>
      <w:r>
        <w:t xml:space="preserve">{/pa_3_b}</w:t>
      </w:r>
    </w:p>
    <w:p>
      <w:pPr>
        <w:pStyle w:val="Heading2"/>
        <w:keepNext/>
        <w:spacing w:after="80" w:before="200" w:line="288"/>
        <w:jc w:val="both"/>
      </w:pPr>
      <w:r>
        <w:rPr>
          <w:rFonts w:ascii="Times New Roman" w:cs="Times New Roman" w:eastAsia="Times New Roman" w:hAnsi="Times New Roman"/>
          <w:b/>
          <w:bCs/>
          <w:sz w:val="26"/>
          <w:szCs w:val="26"/>
        </w:rPr>
        <w:t xml:space="preserve">Điều 4. Tạm ứng và thanh toán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5"/>
        <w:gridCol w:w="4716"/>
        <w:gridCol w:w="1814"/>
        <w:gridCol w:w="1816"/>
      </w:tblGrid>
      <w:tr>
        <w:trPr>
          <w:tblHeader/>
        </w:trPr>
        <w:tc>
          <w:tcPr>
            <w:tcW w:type="dxa" w:w="725"/>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Đợt</w:t>
            </w:r>
          </w:p>
        </w:tc>
        <w:tc>
          <w:tcPr>
            <w:tcW w:type="dxa" w:w="4716"/>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Thời điểm</w:t>
            </w:r>
          </w:p>
        </w:tc>
        <w:tc>
          <w:tcPr>
            <w:tcW w:type="dxa" w:w="1814"/>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Tỷ lệ</w:t>
            </w:r>
          </w:p>
        </w:tc>
        <w:tc>
          <w:tcPr>
            <w:tcW w:type="dxa" w:w="1816"/>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Số tiền (đồng)</w:t>
            </w:r>
          </w:p>
        </w:tc>
      </w:tr>
      <w:tr>
        <w:trPr>
          <w:tblHeader w:val="off"/>
        </w:trPr>
        <w:tc>
          <w:tcPr>
            <w:tcW w:type="dxa" w:w="7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{#dot_thanh_toan}{stt}</w:t>
            </w:r>
          </w:p>
        </w:tc>
        <w:tc>
          <w:tcPr>
            <w:tcW w:type="dxa" w:w="471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{noi_dung}</w:t>
            </w:r>
          </w:p>
        </w:tc>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{ty_le}</w:t>
            </w:r>
          </w:p>
        </w:tc>
        <w:tc>
          <w:tcPr>
            <w:tcW w:type="dxa" w:w="181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{so_tien}{/dot_thanh_toan}</w:t>
            </w:r>
          </w:p>
        </w:tc>
      </w:tr>
    </w:tbl>
    <w:p>
      <w:pPr>
        <w:spacing w:after="60" w:before="40" w:line="288"/>
        <w:jc w:val="both"/>
      </w:pPr>
      <w:r>
        <w:rPr>
          <w:rFonts w:ascii="Times New Roman" w:cs="Times New Roman" w:eastAsia="Times New Roman" w:hAnsi="Times New Roman"/>
          <w:sz w:val="26"/>
          <w:szCs w:val="26"/>
        </w:rPr>
        <w:t xml:space="preserve"/>
      </w:r>
    </w:p>
    <w:p>
      <w:pPr>
        <w:spacing w:after="80" w:before="40" w:line="288"/>
        <w:jc w:val="both"/>
      </w:pPr>
      <w:r>
        <w:rPr>
          <w:rFonts w:ascii="Times New Roman" w:cs="Times New Roman" w:eastAsia="Times New Roman" w:hAnsi="Times New Roman"/>
          <w:sz w:val="26"/>
          <w:szCs w:val="26"/>
        </w:rPr>
        <w:t xml:space="preserve">4.1. Thanh toán bằng chuyển khoản vào tài khoản Bên B trong vòng {o_29}  ngày làm việc kể từ ngày đến mốc thanh toán. Bên B chỉ bàn giao bản vẽ của giai đoạn tiếp theo khi Bên A đã thanh toán đợt trước đó.</w:t>
      </w:r>
    </w:p>
    <w:p>
      <w:pPr>
        <w:spacing w:after="80" w:before="40" w:line="288"/>
        <w:jc w:val="both"/>
      </w:pPr>
      <w:r>
        <w:rPr>
          <w:rFonts w:ascii="Times New Roman" w:cs="Times New Roman" w:eastAsia="Times New Roman" w:hAnsi="Times New Roman"/>
          <w:sz w:val="26"/>
          <w:szCs w:val="26"/>
        </w:rPr>
        <w:t xml:space="preserve">4.2. Bên B xuất hóa đơn điện tử theo từng đợt thanh toán khi Bên A yêu cầu.</w:t>
      </w:r>
    </w:p>
    <w:p>
      <w:pPr>
        <w:pStyle w:val="Heading2"/>
        <w:keepNext/>
        <w:spacing w:after="80" w:before="200" w:line="288"/>
        <w:jc w:val="both"/>
      </w:pPr>
      <w:r>
        <w:rPr>
          <w:rFonts w:ascii="Times New Roman" w:cs="Times New Roman" w:eastAsia="Times New Roman" w:hAnsi="Times New Roman"/>
          <w:b/>
          <w:bCs/>
          <w:sz w:val="26"/>
          <w:szCs w:val="26"/>
        </w:rPr>
        <w:t xml:space="preserve">Điều 5. Quyền và nghĩa vụ của Bên A</w:t>
      </w:r>
    </w:p>
    <w:p>
      <w:pPr>
        <w:spacing w:after="80" w:before="40" w:line="288"/>
        <w:jc w:val="both"/>
      </w:pPr>
      <w:r>
        <w:rPr>
          <w:rFonts w:ascii="Times New Roman" w:cs="Times New Roman" w:eastAsia="Times New Roman" w:hAnsi="Times New Roman"/>
          <w:sz w:val="26"/>
          <w:szCs w:val="26"/>
        </w:rPr>
        <w:t xml:space="preserve">5.1. Cung cấp giấy tờ pháp lý về đất (giấy chứng nhận quyền sử dụng đất), chỉ giới, các quy định quy hoạch đã biết và yêu cầu công năng, ngân sách dự kiến.</w:t>
      </w:r>
    </w:p>
    <w:p>
      <w:pPr>
        <w:spacing w:after="80" w:before="40" w:line="288"/>
        <w:jc w:val="both"/>
      </w:pPr>
      <w:r>
        <w:rPr>
          <w:rFonts w:ascii="Times New Roman" w:cs="Times New Roman" w:eastAsia="Times New Roman" w:hAnsi="Times New Roman"/>
          <w:sz w:val="26"/>
          <w:szCs w:val="26"/>
        </w:rPr>
        <w:t xml:space="preserve">5.2. Phản hồi, góp ý, ký chốt từng giai đoạn đúng thời hạn; thanh toán đầy đủ, đúng hạn.</w:t>
      </w:r>
    </w:p>
    <w:p>
      <w:pPr>
        <w:spacing w:after="80" w:before="40" w:line="288"/>
        <w:jc w:val="both"/>
      </w:pPr>
      <w:r>
        <w:rPr>
          <w:rFonts w:ascii="Times New Roman" w:cs="Times New Roman" w:eastAsia="Times New Roman" w:hAnsi="Times New Roman"/>
          <w:sz w:val="26"/>
          <w:szCs w:val="26"/>
        </w:rPr>
        <w:t xml:space="preserve">5.3. Tự chịu trách nhiệm về tính trung thực của thông tin, giấy tờ cung cấp.</w:t>
      </w:r>
    </w:p>
    <w:p>
      <w:pPr>
        <w:spacing w:after="80" w:before="40" w:line="288"/>
        <w:jc w:val="both"/>
      </w:pPr>
      <w:r>
        <w:rPr>
          <w:rFonts w:ascii="Times New Roman" w:cs="Times New Roman" w:eastAsia="Times New Roman" w:hAnsi="Times New Roman"/>
          <w:sz w:val="26"/>
          <w:szCs w:val="26"/>
        </w:rPr>
        <w:t xml:space="preserve">5.4. Không tự ý chỉnh sửa hồ sơ thiết kế rồi sử dụng dưới danh nghĩa của Bên B.</w:t>
      </w:r>
    </w:p>
    <w:p>
      <w:pPr>
        <w:pStyle w:val="Heading2"/>
        <w:keepNext/>
        <w:spacing w:after="80" w:before="200" w:line="288"/>
        <w:jc w:val="both"/>
      </w:pPr>
      <w:r>
        <w:rPr>
          <w:rFonts w:ascii="Times New Roman" w:cs="Times New Roman" w:eastAsia="Times New Roman" w:hAnsi="Times New Roman"/>
          <w:b/>
          <w:bCs/>
          <w:sz w:val="26"/>
          <w:szCs w:val="26"/>
        </w:rPr>
        <w:t xml:space="preserve">Điều 6. Quyền và nghĩa vụ của Bên B</w:t>
      </w:r>
    </w:p>
    <w:p>
      <w:pPr>
        <w:spacing w:after="80" w:before="40" w:line="288"/>
        <w:jc w:val="both"/>
      </w:pPr>
      <w:r>
        <w:rPr>
          <w:rFonts w:ascii="Times New Roman" w:cs="Times New Roman" w:eastAsia="Times New Roman" w:hAnsi="Times New Roman"/>
          <w:sz w:val="26"/>
          <w:szCs w:val="26"/>
        </w:rPr>
        <w:t xml:space="preserve">6.1. Thiết kế đúng yêu cầu đã thống nhất, phù hợp quy chuẩn, tiêu chuẩn xây dựng và quy định quy hoạch tại địa phương; bố trí chủ trì thiết kế có chứng chỉ hành nghề phù hợp.</w:t>
      </w:r>
    </w:p>
    <w:p>
      <w:pPr>
        <w:spacing w:after="80" w:before="40" w:line="288"/>
        <w:jc w:val="both"/>
      </w:pPr>
      <w:r>
        <w:rPr>
          <w:rFonts w:ascii="Times New Roman" w:cs="Times New Roman" w:eastAsia="Times New Roman" w:hAnsi="Times New Roman"/>
          <w:sz w:val="26"/>
          <w:szCs w:val="26"/>
        </w:rPr>
        <w:t xml:space="preserve">6.2. Chịu trách nhiệm về chất lượng hồ sơ thiết kế; sửa chữa miễn phí các sai sót thiết kế do lỗi của Bên B.</w:t>
      </w:r>
    </w:p>
    <w:p>
      <w:pPr>
        <w:spacing w:after="80" w:before="40" w:line="288"/>
        <w:jc w:val="both"/>
      </w:pPr>
      <w:r>
        <w:rPr>
          <w:rFonts w:ascii="Times New Roman" w:cs="Times New Roman" w:eastAsia="Times New Roman" w:hAnsi="Times New Roman"/>
          <w:sz w:val="26"/>
          <w:szCs w:val="26"/>
        </w:rPr>
        <w:t xml:space="preserve">6.3. Giám sát tác giả, giải đáp thắc mắc của đơn vị thi công trong quá trình thi công:</w:t>
      </w:r>
    </w:p>
    <w:p>
      <w:pPr>
        <w:pBdr>
          <w:left w:val="single" w:color="4F81BD" w:sz="18" w:space="6"/>
        </w:pBdr>
        <w:shd w:fill="EAF1FB" w:color="auto" w:val="clear"/>
        <w:spacing w:after="40" w:before="20" w:line="288"/>
        <w:ind w:left="360"/>
        <w:jc w:val="both"/>
      </w:pPr>
      <w:r>
        <w:t xml:space="preserve">{#pa_4_a}</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{pa_4_a_o}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Bao gồm {o_30} lần đến công trình miễn phí; các lần tiếp theo tính {o_31} đồng/lần.</w:t>
      </w:r>
    </w:p>
    <w:p>
      <w:pPr>
        <w:pBdr>
          <w:left w:val="single" w:color="4F81BD" w:sz="18" w:space="6"/>
        </w:pBdr>
        <w:shd w:fill="EAF1FB" w:color="auto" w:val="clear"/>
        <w:spacing w:after="40" w:before="20" w:line="288"/>
        <w:ind w:left="360"/>
        <w:jc w:val="both"/>
      </w:pPr>
      <w:r>
        <w:t xml:space="preserve">{/pa_4_a}</w:t>
      </w:r>
    </w:p>
    <w:p>
      <w:pPr>
        <w:pBdr>
          <w:left w:val="single" w:color="4F81BD" w:sz="18" w:space="6"/>
        </w:pBdr>
        <w:shd w:fill="EAF1FB" w:color="auto" w:val="clear"/>
        <w:spacing w:after="40" w:before="20" w:line="288"/>
        <w:ind w:left="360"/>
        <w:jc w:val="both"/>
      </w:pPr>
      <w:r>
        <w:t xml:space="preserve">{#pa_4_b}</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{pa_4_b_o}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Không bao gồm giám sát tác giả; chỉ giải đáp qua điện thoại, thư điện tử.</w:t>
      </w:r>
    </w:p>
    <w:p>
      <w:pPr>
        <w:pBdr>
          <w:left w:val="single" w:color="4F81BD" w:sz="18" w:space="6"/>
        </w:pBdr>
        <w:shd w:fill="EAF1FB" w:color="auto" w:val="clear"/>
        <w:spacing w:after="40" w:before="20" w:line="288"/>
        <w:ind w:left="360"/>
        <w:jc w:val="both"/>
      </w:pPr>
      <w:r>
        <w:t xml:space="preserve">{/pa_4_b}</w:t>
      </w:r>
    </w:p>
    <w:p>
      <w:pPr>
        <w:spacing w:after="80" w:before="40" w:line="288"/>
        <w:jc w:val="both"/>
      </w:pPr>
      <w:r>
        <w:rPr>
          <w:rFonts w:ascii="Times New Roman" w:cs="Times New Roman" w:eastAsia="Times New Roman" w:hAnsi="Times New Roman"/>
          <w:sz w:val="26"/>
          <w:szCs w:val="26"/>
        </w:rPr>
        <w:t xml:space="preserve">6.4. Bồi thường thiệt hại phát sinh do lỗi thiết kế của Bên B, tối đa bằng {o_32} lần (mặc định: 01 lần) giá hợp đồng thiết kế.</w:t>
      </w:r>
    </w:p>
    <w:p>
      <w:pPr>
        <w:pStyle w:val="Heading2"/>
        <w:keepNext/>
        <w:spacing w:after="80" w:before="200" w:line="288"/>
        <w:jc w:val="both"/>
      </w:pPr>
      <w:r>
        <w:rPr>
          <w:rFonts w:ascii="Times New Roman" w:cs="Times New Roman" w:eastAsia="Times New Roman" w:hAnsi="Times New Roman"/>
          <w:b/>
          <w:bCs/>
          <w:sz w:val="26"/>
          <w:szCs w:val="26"/>
        </w:rPr>
        <w:t xml:space="preserve">Điều 7. Quyền tác giả và quyền sử dụng hồ sơ</w:t>
      </w:r>
    </w:p>
    <w:p>
      <w:pPr>
        <w:spacing w:after="80" w:before="40" w:line="288"/>
        <w:jc w:val="both"/>
      </w:pPr>
      <w:r>
        <w:rPr>
          <w:rFonts w:ascii="Times New Roman" w:cs="Times New Roman" w:eastAsia="Times New Roman" w:hAnsi="Times New Roman"/>
          <w:sz w:val="26"/>
          <w:szCs w:val="26"/>
        </w:rPr>
        <w:t xml:space="preserve">7.1. Bên B giữ quyền tác giả đối với hồ sơ thiết kế. Bên A được quyền sử dụng hồ sơ để xây dựng </w:t>
      </w:r>
      <w:r>
        <w:rPr>
          <w:rFonts w:ascii="Times New Roman" w:cs="Times New Roman" w:eastAsia="Times New Roman" w:hAnsi="Times New Roman"/>
          <w:b/>
          <w:bCs/>
          <w:sz w:val="26"/>
          <w:szCs w:val="26"/>
        </w:rPr>
        <w:t xml:space="preserve">một (01) công trình</w:t>
      </w:r>
      <w:r>
        <w:rPr>
          <w:rFonts w:ascii="Times New Roman" w:cs="Times New Roman" w:eastAsia="Times New Roman" w:hAnsi="Times New Roman"/>
          <w:sz w:val="26"/>
          <w:szCs w:val="26"/>
        </w:rPr>
        <w:t xml:space="preserve"> tại địa điểm nêu trên sau khi đã thanh toán đầy đủ.</w:t>
      </w:r>
    </w:p>
    <w:p>
      <w:pPr>
        <w:spacing w:after="80" w:before="40" w:line="288"/>
        <w:jc w:val="both"/>
      </w:pPr>
      <w:r>
        <w:rPr>
          <w:rFonts w:ascii="Times New Roman" w:cs="Times New Roman" w:eastAsia="Times New Roman" w:hAnsi="Times New Roman"/>
          <w:sz w:val="26"/>
          <w:szCs w:val="26"/>
        </w:rPr>
        <w:t xml:space="preserve">7.2. Bên A không được sao chép, chuyển giao hồ sơ để xây dựng công trình khác khi chưa có sự đồng ý bằng văn bản của Bên B.</w:t>
      </w:r>
    </w:p>
    <w:p>
      <w:pPr>
        <w:spacing w:after="80" w:before="40" w:line="288"/>
        <w:jc w:val="both"/>
      </w:pPr>
      <w:r>
        <w:rPr>
          <w:rFonts w:ascii="Times New Roman" w:cs="Times New Roman" w:eastAsia="Times New Roman" w:hAnsi="Times New Roman"/>
          <w:sz w:val="26"/>
          <w:szCs w:val="26"/>
        </w:rPr>
        <w:t xml:space="preserve">7.3. Bên B được sử dụng hình ảnh phối cảnh và hình ảnh công trình hoàn thành cho mục đích giới thiệu năng lực, không công bố thông tin cá nhân của Bên A.</w:t>
      </w:r>
    </w:p>
    <w:p>
      <w:pPr>
        <w:pBdr>
          <w:left w:val="single" w:color="4F81BD" w:sz="18" w:space="6"/>
        </w:pBdr>
        <w:shd w:fill="EAF1FB" w:color="auto" w:val="clear"/>
        <w:spacing w:after="40" w:before="20" w:line="288"/>
        <w:ind w:left="360"/>
        <w:jc w:val="both"/>
      </w:pPr>
      <w:r>
        <w:t xml:space="preserve">{#pa_5_a}</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{pa_5_a_o}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Bên A đồng ý cho Bên B sử dụng hình ảnh công trình.</w:t>
      </w:r>
    </w:p>
    <w:p>
      <w:pPr>
        <w:pBdr>
          <w:left w:val="single" w:color="4F81BD" w:sz="18" w:space="6"/>
        </w:pBdr>
        <w:shd w:fill="EAF1FB" w:color="auto" w:val="clear"/>
        <w:spacing w:after="40" w:before="20" w:line="288"/>
        <w:ind w:left="360"/>
        <w:jc w:val="both"/>
      </w:pPr>
      <w:r>
        <w:t xml:space="preserve">{/pa_5_a}</w:t>
      </w:r>
    </w:p>
    <w:p>
      <w:pPr>
        <w:pBdr>
          <w:left w:val="single" w:color="4F81BD" w:sz="18" w:space="6"/>
        </w:pBdr>
        <w:shd w:fill="EAF1FB" w:color="auto" w:val="clear"/>
        <w:spacing w:after="40" w:before="20" w:line="288"/>
        <w:ind w:left="360"/>
        <w:jc w:val="both"/>
      </w:pPr>
      <w:r>
        <w:t xml:space="preserve">{#pa_5_b}</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{pa_5_b_o}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Bên A không đồng ý; Bên B chỉ sử dụng nội bộ.</w:t>
      </w:r>
    </w:p>
    <w:p>
      <w:pPr>
        <w:pBdr>
          <w:left w:val="single" w:color="4F81BD" w:sz="18" w:space="6"/>
        </w:pBdr>
        <w:shd w:fill="EAF1FB" w:color="auto" w:val="clear"/>
        <w:spacing w:after="40" w:before="20" w:line="288"/>
        <w:ind w:left="360"/>
        <w:jc w:val="both"/>
      </w:pPr>
      <w:r>
        <w:t xml:space="preserve">{/pa_5_b}</w:t>
      </w:r>
    </w:p>
    <w:p>
      <w:pPr>
        <w:pStyle w:val="Heading2"/>
        <w:keepNext/>
        <w:spacing w:after="80" w:before="200" w:line="288"/>
        <w:jc w:val="both"/>
      </w:pPr>
      <w:r>
        <w:rPr>
          <w:rFonts w:ascii="Times New Roman" w:cs="Times New Roman" w:eastAsia="Times New Roman" w:hAnsi="Times New Roman"/>
          <w:b/>
          <w:bCs/>
          <w:sz w:val="26"/>
          <w:szCs w:val="26"/>
        </w:rPr>
        <w:t xml:space="preserve">Điều 8. Phạt vi phạm và chấm dứt hợp đồng</w:t>
      </w:r>
    </w:p>
    <w:p>
      <w:pPr>
        <w:spacing w:after="80" w:before="40" w:line="288"/>
        <w:jc w:val="both"/>
      </w:pPr>
      <w:r>
        <w:rPr>
          <w:rFonts w:ascii="Times New Roman" w:cs="Times New Roman" w:eastAsia="Times New Roman" w:hAnsi="Times New Roman"/>
          <w:sz w:val="26"/>
          <w:szCs w:val="26"/>
        </w:rPr>
        <w:t xml:space="preserve">8.1. Bên B giao sản phẩm chậm so với tiến độ do lỗi của mình bị phạt {o_33} % giá hợp đồng cho mỗi ngày chậm; tổng mức phạt không vượt quá {o_34} % giá trị phần hợp đồng bị vi phạm.</w:t>
      </w:r>
    </w:p>
    <w:p>
      <w:pPr>
        <w:spacing w:after="80" w:before="40" w:line="288"/>
        <w:jc w:val="both"/>
      </w:pPr>
      <w:r>
        <w:rPr>
          <w:rFonts w:ascii="Times New Roman" w:cs="Times New Roman" w:eastAsia="Times New Roman" w:hAnsi="Times New Roman"/>
          <w:sz w:val="26"/>
          <w:szCs w:val="26"/>
        </w:rPr>
        <w:t xml:space="preserve">8.2. Bên A chậm thanh toán quá {o_35} ngày, Bên B được tạm dừng công việc; thời gian tạm dừng được cộng vào tiến độ.</w:t>
      </w:r>
    </w:p>
    <w:p>
      <w:pPr>
        <w:spacing w:after="80" w:before="40" w:line="288"/>
        <w:jc w:val="both"/>
      </w:pPr>
      <w:r>
        <w:rPr>
          <w:rFonts w:ascii="Times New Roman" w:cs="Times New Roman" w:eastAsia="Times New Roman" w:hAnsi="Times New Roman"/>
          <w:sz w:val="26"/>
          <w:szCs w:val="26"/>
        </w:rPr>
        <w:t xml:space="preserve">8.3. Bên A đơn phương dừng hợp đồng không do lỗi của Bên B: các khoản đã thanh toán không được hoàn lại; Bên A thanh toán thêm giá trị phần việc Bên B đã thực hiện nhưng chưa được thanh toán.</w:t>
      </w:r>
    </w:p>
    <w:p>
      <w:pPr>
        <w:spacing w:after="80" w:before="40" w:line="288"/>
        <w:jc w:val="both"/>
      </w:pPr>
      <w:r>
        <w:rPr>
          <w:rFonts w:ascii="Times New Roman" w:cs="Times New Roman" w:eastAsia="Times New Roman" w:hAnsi="Times New Roman"/>
          <w:sz w:val="26"/>
          <w:szCs w:val="26"/>
        </w:rPr>
        <w:t xml:space="preserve">8.4. Bên B đơn phương dừng hợp đồng không do lỗi của Bên A: Bên B hoàn trả các khoản đã nhận tương ứng phần việc chưa thực hiện và chịu phạt {o_36} % giá hợp đồng.</w:t>
      </w:r>
    </w:p>
    <w:p>
      <w:pPr>
        <w:pStyle w:val="Heading2"/>
        <w:keepNext/>
        <w:spacing w:after="80" w:before="200" w:line="288"/>
        <w:jc w:val="both"/>
      </w:pPr>
      <w:r>
        <w:rPr>
          <w:rFonts w:ascii="Times New Roman" w:cs="Times New Roman" w:eastAsia="Times New Roman" w:hAnsi="Times New Roman"/>
          <w:b/>
          <w:bCs/>
          <w:sz w:val="26"/>
          <w:szCs w:val="26"/>
        </w:rPr>
        <w:t xml:space="preserve">Điều 9. Sự kiện bất khả kháng và hoàn cảnh thay đổi cơ bản</w:t>
      </w:r>
    </w:p>
    <w:p>
      <w:pPr>
        <w:spacing w:after="80" w:before="40" w:line="288"/>
        <w:jc w:val="both"/>
      </w:pPr>
      <w:r>
        <w:rPr>
          <w:rFonts w:ascii="Times New Roman" w:cs="Times New Roman" w:eastAsia="Times New Roman" w:hAnsi="Times New Roman"/>
          <w:sz w:val="26"/>
          <w:szCs w:val="26"/>
        </w:rPr>
        <w:t xml:space="preserve">9.1. Sự kiện bất khả kháng là sự kiện xảy ra khách quan, không thể lường trước và không thể khắc phục được mặc dù đã áp dụng mọi biện pháp cần thiết trong khả năng cho phép, gồm: thiên tai, hỏa hoạn không do lỗi của các bên, dịch bệnh được cơ quan có thẩm quyền công bố, chiến tranh, bạo loạn, quyết định của cơ quan nhà nước có thẩm quyền làm ngưng trệ việc thực hiện hợp đồng và các trường hợp khác theo quy định của pháp luật.</w:t>
      </w:r>
    </w:p>
    <w:p>
      <w:pPr>
        <w:spacing w:after="80" w:before="40" w:line="288"/>
        <w:jc w:val="both"/>
      </w:pPr>
      <w:r>
        <w:rPr>
          <w:rFonts w:ascii="Times New Roman" w:cs="Times New Roman" w:eastAsia="Times New Roman" w:hAnsi="Times New Roman"/>
          <w:sz w:val="26"/>
          <w:szCs w:val="26"/>
        </w:rPr>
        <w:t xml:space="preserve">9.2. Bên gặp sự kiện bất khả kháng phải thông báo bằng văn bản cho bên kia trong vòng 03 (ba) ngày làm việc kể từ khi sự kiện xảy ra, kèm bằng chứng hợp lý, và áp dụng mọi biện pháp để hạn chế thiệt hại.</w:t>
      </w:r>
    </w:p>
    <w:p>
      <w:pPr>
        <w:spacing w:after="80" w:before="40" w:line="288"/>
        <w:jc w:val="both"/>
      </w:pPr>
      <w:r>
        <w:rPr>
          <w:rFonts w:ascii="Times New Roman" w:cs="Times New Roman" w:eastAsia="Times New Roman" w:hAnsi="Times New Roman"/>
          <w:sz w:val="26"/>
          <w:szCs w:val="26"/>
        </w:rPr>
        <w:t xml:space="preserve">9.3. Thời gian bị ảnh hưởng bởi sự kiện bất khả kháng không tính vào thời hạn thực hiện hợp đồng. Không bên nào bị phạt hoặc phải bồi thường do không thực hiện nghĩa vụ vì sự kiện bất khả kháng.</w:t>
      </w:r>
    </w:p>
    <w:p>
      <w:pPr>
        <w:spacing w:after="80" w:before="40" w:line="288"/>
        <w:jc w:val="both"/>
      </w:pPr>
      <w:r>
        <w:rPr>
          <w:rFonts w:ascii="Times New Roman" w:cs="Times New Roman" w:eastAsia="Times New Roman" w:hAnsi="Times New Roman"/>
          <w:sz w:val="26"/>
          <w:szCs w:val="26"/>
        </w:rPr>
        <w:t xml:space="preserve">9.4. Nếu sự kiện bất khả kháng kéo dài quá {o_37}  ngày liên tục, mỗi bên có quyền chấm dứt hợp đồng bằng văn bản; các bên thanh toán cho nhau phần công việc, hàng hóa đã thực hiện và được nghiệm thu đến thời điểm chấm dứt.</w:t>
      </w:r>
    </w:p>
    <w:p>
      <w:pPr>
        <w:spacing w:after="80" w:before="40" w:line="288"/>
        <w:jc w:val="both"/>
      </w:pPr>
      <w:r>
        <w:rPr>
          <w:rFonts w:ascii="Times New Roman" w:cs="Times New Roman" w:eastAsia="Times New Roman" w:hAnsi="Times New Roman"/>
          <w:sz w:val="26"/>
          <w:szCs w:val="26"/>
        </w:rPr>
        <w:t xml:space="preserve">9.5. Khi hoàn cảnh thay đổi cơ bản theo Điều 420 Bộ luật Dân sự (ví dụ: giá vật liệu chính biến động bất thường vượt quá {o_38} % so với thời điểm ký), bên bị ảnh hưởng có quyền đề nghị đàm phán lại phần giá và tiến độ liên quan trong thời hạn hợp lý.</w:t>
      </w:r>
    </w:p>
    <w:p>
      <w:pPr>
        <w:pStyle w:val="Heading2"/>
        <w:keepNext/>
        <w:spacing w:after="80" w:before="200" w:line="288"/>
        <w:jc w:val="both"/>
      </w:pPr>
      <w:r>
        <w:rPr>
          <w:rFonts w:ascii="Times New Roman" w:cs="Times New Roman" w:eastAsia="Times New Roman" w:hAnsi="Times New Roman"/>
          <w:b/>
          <w:bCs/>
          <w:sz w:val="26"/>
          <w:szCs w:val="26"/>
        </w:rPr>
        <w:t xml:space="preserve">Điều 10. Giải quyết tranh chấp</w:t>
      </w:r>
    </w:p>
    <w:p>
      <w:pPr>
        <w:spacing w:after="80" w:before="40" w:line="288"/>
        <w:jc w:val="both"/>
      </w:pPr>
      <w:r>
        <w:rPr>
          <w:rFonts w:ascii="Times New Roman" w:cs="Times New Roman" w:eastAsia="Times New Roman" w:hAnsi="Times New Roman"/>
          <w:sz w:val="26"/>
          <w:szCs w:val="26"/>
        </w:rPr>
        <w:t xml:space="preserve">10.1. Khi phát sinh tranh chấp, các bên ưu tiên thương lượng, hòa giải trên tinh thần thiện chí. Bên nhận được yêu cầu giải quyết phải trả lời bằng văn bản trong vòng 07 (bảy) ngày làm việc.</w:t>
      </w:r>
    </w:p>
    <w:p>
      <w:pPr>
        <w:spacing w:after="80" w:before="40" w:line="288"/>
        <w:jc w:val="both"/>
      </w:pPr>
      <w:r>
        <w:rPr>
          <w:rFonts w:ascii="Times New Roman" w:cs="Times New Roman" w:eastAsia="Times New Roman" w:hAnsi="Times New Roman"/>
          <w:sz w:val="26"/>
          <w:szCs w:val="26"/>
        </w:rPr>
        <w:t xml:space="preserve">10.2. Trường hợp thương lượng không thành trong vòng 30 (ba mươi) ngày kể từ ngày một bên gửi yêu cầu, tranh chấp được giải quyết theo phương án sau:</w:t>
      </w:r>
    </w:p>
    <w:p>
      <w:pPr>
        <w:pBdr>
          <w:left w:val="single" w:color="4F81BD" w:sz="18" w:space="6"/>
        </w:pBdr>
        <w:shd w:fill="EAF1FB" w:color="auto" w:val="clear"/>
        <w:spacing w:after="40" w:before="20" w:line="288"/>
        <w:ind w:left="360"/>
        <w:jc w:val="both"/>
      </w:pPr>
      <w:r>
        <w:t xml:space="preserve">{#pa_6_a}</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{pa_6_a_o}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Tòa án nhân dân có thẩm quyền theo quy định của pháp luật tố tụng dân sự giải quyết theo quy định của pháp luật Việt Nam.</w:t>
      </w:r>
    </w:p>
    <w:p>
      <w:pPr>
        <w:pBdr>
          <w:left w:val="single" w:color="4F81BD" w:sz="18" w:space="6"/>
        </w:pBdr>
        <w:shd w:fill="EAF1FB" w:color="auto" w:val="clear"/>
        <w:spacing w:after="40" w:before="20" w:line="288"/>
        <w:ind w:left="360"/>
        <w:jc w:val="both"/>
      </w:pPr>
      <w:r>
        <w:t xml:space="preserve">{/pa_6_a}</w:t>
      </w:r>
    </w:p>
    <w:p>
      <w:pPr>
        <w:pBdr>
          <w:left w:val="single" w:color="4F81BD" w:sz="18" w:space="6"/>
        </w:pBdr>
        <w:shd w:fill="EAF1FB" w:color="auto" w:val="clear"/>
        <w:spacing w:after="40" w:before="20" w:line="288"/>
        <w:ind w:left="360"/>
        <w:jc w:val="both"/>
      </w:pPr>
      <w:r>
        <w:t xml:space="preserve">{#pa_6_b}</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{pa_6_b_o}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Trung tâm Trọng tài Quốc tế Việt Nam (VIAC) giải quyết theo Quy tắc tố tụng trọng tài của Trung tâm này; phán quyết trọng tài là chung thẩm. Số trọng tài viên: 01; địa điểm: Hà Nội; ngôn ngữ: tiếng Việt.</w:t>
      </w:r>
    </w:p>
    <w:p>
      <w:pPr>
        <w:pBdr>
          <w:left w:val="single" w:color="4F81BD" w:sz="18" w:space="6"/>
        </w:pBdr>
        <w:shd w:fill="EAF1FB" w:color="auto" w:val="clear"/>
        <w:spacing w:after="40" w:before="20" w:line="288"/>
        <w:ind w:left="360"/>
        <w:jc w:val="both"/>
      </w:pPr>
      <w:r>
        <w:t xml:space="preserve">{/pa_6_b}</w:t>
      </w:r>
    </w:p>
    <w:p>
      <w:pPr>
        <w:spacing w:after="80" w:before="40" w:line="288"/>
        <w:jc w:val="both"/>
      </w:pPr>
      <w:r>
        <w:rPr>
          <w:rFonts w:ascii="Times New Roman" w:cs="Times New Roman" w:eastAsia="Times New Roman" w:hAnsi="Times New Roman"/>
          <w:sz w:val="26"/>
          <w:szCs w:val="26"/>
        </w:rPr>
        <w:t xml:space="preserve">10.3. Trong thời gian giải quyết tranh chấp, các bên tiếp tục thực hiện các nghĩa vụ không bị tranh chấp, trừ khi hợp đồng đã chấm dứt.</w:t>
      </w:r>
    </w:p>
    <w:p>
      <w:pPr>
        <w:pStyle w:val="Heading2"/>
        <w:keepNext/>
        <w:spacing w:after="80" w:before="200" w:line="288"/>
        <w:jc w:val="both"/>
      </w:pPr>
      <w:r>
        <w:rPr>
          <w:rFonts w:ascii="Times New Roman" w:cs="Times New Roman" w:eastAsia="Times New Roman" w:hAnsi="Times New Roman"/>
          <w:b/>
          <w:bCs/>
          <w:sz w:val="26"/>
          <w:szCs w:val="26"/>
        </w:rPr>
        <w:t xml:space="preserve">Điều 11. Bảo mật</w:t>
      </w:r>
    </w:p>
    <w:p>
      <w:pPr>
        <w:spacing w:after="80" w:before="40" w:line="288"/>
        <w:jc w:val="both"/>
      </w:pPr>
      <w:r>
        <w:rPr>
          <w:rFonts w:ascii="Times New Roman" w:cs="Times New Roman" w:eastAsia="Times New Roman" w:hAnsi="Times New Roman"/>
          <w:sz w:val="26"/>
          <w:szCs w:val="26"/>
        </w:rPr>
        <w:t xml:space="preserve">11.1. Mỗi bên có nghĩa vụ giữ bí mật các thông tin về giá, bản vẽ, tài liệu kỹ thuật, dữ liệu khách hàng và các thông tin kinh doanh khác của bên kia có được trong quá trình thực hiện hợp đồng; không tiết lộ cho bên thứ ba khi chưa có sự đồng ý bằng văn bản, trừ trường hợp theo yêu cầu của cơ quan nhà nước có thẩm quyền.</w:t>
      </w:r>
    </w:p>
    <w:p>
      <w:pPr>
        <w:spacing w:after="80" w:before="40" w:line="288"/>
        <w:jc w:val="both"/>
      </w:pPr>
      <w:r>
        <w:rPr>
          <w:rFonts w:ascii="Times New Roman" w:cs="Times New Roman" w:eastAsia="Times New Roman" w:hAnsi="Times New Roman"/>
          <w:sz w:val="26"/>
          <w:szCs w:val="26"/>
        </w:rPr>
        <w:t xml:space="preserve">11.2. Nghĩa vụ bảo mật có hiệu lực trong thời gian thực hiện hợp đồng và {o_39}  năm sau khi hợp đồng chấm dứt.</w:t>
      </w:r>
    </w:p>
    <w:p>
      <w:pPr>
        <w:pStyle w:val="Heading2"/>
        <w:keepNext/>
        <w:spacing w:after="80" w:before="200" w:line="288"/>
        <w:jc w:val="both"/>
      </w:pPr>
      <w:r>
        <w:rPr>
          <w:rFonts w:ascii="Times New Roman" w:cs="Times New Roman" w:eastAsia="Times New Roman" w:hAnsi="Times New Roman"/>
          <w:b/>
          <w:bCs/>
          <w:sz w:val="26"/>
          <w:szCs w:val="26"/>
        </w:rPr>
        <w:t xml:space="preserve">Điều 12. Thông báo và đại diện liên lạc</w:t>
      </w:r>
    </w:p>
    <w:p>
      <w:pPr>
        <w:spacing w:after="80" w:before="40" w:line="288"/>
        <w:jc w:val="both"/>
      </w:pPr>
      <w:r>
        <w:rPr>
          <w:rFonts w:ascii="Times New Roman" w:cs="Times New Roman" w:eastAsia="Times New Roman" w:hAnsi="Times New Roman"/>
          <w:sz w:val="26"/>
          <w:szCs w:val="26"/>
        </w:rPr>
        <w:t xml:space="preserve">12.1. Mọi thông báo, yêu cầu, chấp thuận theo hợp đồng phải lập bằng văn bản và gửi trực tiếp, qua bưu điện hoặc thư điện tử tới địa chỉ nêu tại phần thông tin các bên. Thông báo qua thư điện tử có giá trị khi gửi từ/tới địa chỉ đã đăng ký dưới đây.</w:t>
      </w:r>
    </w:p>
    <w:p>
      <w:pPr>
        <w:spacing w:after="80" w:before="40" w:line="288"/>
        <w:jc w:val="both"/>
      </w:pPr>
      <w:r>
        <w:rPr>
          <w:rFonts w:ascii="Times New Roman" w:cs="Times New Roman" w:eastAsia="Times New Roman" w:hAnsi="Times New Roman"/>
          <w:sz w:val="26"/>
          <w:szCs w:val="26"/>
        </w:rPr>
        <w:t xml:space="preserve">12.2. Đại diện liên lạc: Bên A: {o_40} – ĐT: {o_41} – Email: {o_42}; Bên B: {o_43} – ĐT: {o_44} – Email: {o_45}</w:t>
      </w:r>
    </w:p>
    <w:p>
      <w:pPr>
        <w:spacing w:after="80" w:before="40" w:line="288"/>
        <w:jc w:val="both"/>
      </w:pPr>
      <w:r>
        <w:rPr>
          <w:rFonts w:ascii="Times New Roman" w:cs="Times New Roman" w:eastAsia="Times New Roman" w:hAnsi="Times New Roman"/>
          <w:sz w:val="26"/>
          <w:szCs w:val="26"/>
        </w:rPr>
        <w:t xml:space="preserve">12.3. Tin nhắn qua ứng dụng (Zalo, {o_46}) chỉ dùng để trao đổi điều hành, không thay thế văn bản đối với các nội dung về giá, khối lượng phát sinh, tiến độ và chấm dứt hợp đồng.</w:t>
      </w:r>
    </w:p>
    <w:p>
      <w:pPr>
        <w:pStyle w:val="Heading2"/>
        <w:keepNext/>
        <w:spacing w:after="80" w:before="200" w:line="288"/>
        <w:jc w:val="both"/>
      </w:pPr>
      <w:r>
        <w:rPr>
          <w:rFonts w:ascii="Times New Roman" w:cs="Times New Roman" w:eastAsia="Times New Roman" w:hAnsi="Times New Roman"/>
          <w:b/>
          <w:bCs/>
          <w:sz w:val="26"/>
          <w:szCs w:val="26"/>
        </w:rPr>
        <w:t xml:space="preserve">Điều 13. Hiệu lực và điều khoản thi hành</w:t>
      </w:r>
    </w:p>
    <w:p>
      <w:pPr>
        <w:spacing w:after="80" w:before="40" w:line="288"/>
        <w:jc w:val="both"/>
      </w:pPr>
      <w:r>
        <w:rPr>
          <w:rFonts w:ascii="Times New Roman" w:cs="Times New Roman" w:eastAsia="Times New Roman" w:hAnsi="Times New Roman"/>
          <w:sz w:val="26"/>
          <w:szCs w:val="26"/>
        </w:rPr>
        <w:t xml:space="preserve">13.1. Hợp đồng có hiệu lực kể từ {c_2}.</w:t>
      </w:r>
    </w:p>
    <w:p>
      <w:pPr>
        <w:spacing w:after="80" w:before="40" w:line="288"/>
        <w:jc w:val="both"/>
      </w:pPr>
      <w:r>
        <w:rPr>
          <w:rFonts w:ascii="Times New Roman" w:cs="Times New Roman" w:eastAsia="Times New Roman" w:hAnsi="Times New Roman"/>
          <w:sz w:val="26"/>
          <w:szCs w:val="26"/>
        </w:rPr>
        <w:t xml:space="preserve">13.2. Các phụ lục, biên bản, văn bản sửa đổi bổ sung được các bên ký là bộ phận không tách rời của hợp đồng. Mọi sửa đổi, bổ sung phải được lập thành phụ lục hợp đồng.</w:t>
      </w:r>
    </w:p>
    <w:p>
      <w:pPr>
        <w:spacing w:after="80" w:before="40" w:line="288"/>
        <w:jc w:val="both"/>
      </w:pPr>
      <w:r>
        <w:rPr>
          <w:rFonts w:ascii="Times New Roman" w:cs="Times New Roman" w:eastAsia="Times New Roman" w:hAnsi="Times New Roman"/>
          <w:sz w:val="26"/>
          <w:szCs w:val="26"/>
        </w:rPr>
        <w:t xml:space="preserve">13.3. Hợp đồng được lập thành 02 bản tiếng Việt có giá trị pháp lý như nhau, mỗi bên giữ 01 bản.</w:t>
      </w:r>
    </w:p>
    <w:p>
      <w:pPr>
        <w:spacing w:after="80" w:before="40" w:line="288"/>
        <w:jc w:val="both"/>
      </w:pPr>
      <w:r>
        <w:rPr>
          <w:rFonts w:ascii="Times New Roman" w:cs="Times New Roman" w:eastAsia="Times New Roman" w:hAnsi="Times New Roman"/>
          <w:b/>
          <w:bCs/>
          <w:sz w:val="26"/>
          <w:szCs w:val="26"/>
        </w:rPr>
        <w:t xml:space="preserve">Phụ lục kèm theo:</w:t>
      </w:r>
      <w:r>
        <w:rPr>
          <w:rFonts w:ascii="Times New Roman" w:cs="Times New Roman" w:eastAsia="Times New Roman" w:hAnsi="Times New Roman"/>
          <w:sz w:val="26"/>
          <w:szCs w:val="26"/>
        </w:rPr>
        <w:t xml:space="preserve"> Phụ lục 01 – Cách tính diện tích sàn tính phí thiết kế; Phụ lục 02 – Phiếu yêu cầu công năng của chủ nhà.</w:t>
      </w:r>
    </w:p>
    <w:p>
      <w:r>
        <w:br w:type="page"/>
      </w:r>
    </w:p>
    <w:p>
      <w:pPr>
        <w:spacing w:after="80" w:before="40" w:line="288"/>
        <w:jc w:val="center"/>
      </w:pPr>
      <w:r>
        <w:rPr>
          <w:rFonts w:ascii="Times New Roman" w:cs="Times New Roman" w:eastAsia="Times New Roman" w:hAnsi="Times New Roman"/>
          <w:b/>
          <w:bCs/>
          <w:sz w:val="26"/>
          <w:szCs w:val="26"/>
        </w:rPr>
        <w:t xml:space="preserve">PHỤ LỤC 01 – CÁCH TÍNH DIỆN TÍCH SÀN TÍNH PHÍ THIẾT KẾ</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1814"/>
        <w:gridCol w:w="2722"/>
      </w:tblGrid>
      <w:tr>
        <w:trPr>
          <w:tblHeader/>
        </w:trPr>
        <w:tc>
          <w:tcPr>
            <w:tcW w:type="dxa" w:w="4535"/>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Hạng mục</w:t>
            </w:r>
          </w:p>
        </w:tc>
        <w:tc>
          <w:tcPr>
            <w:tcW w:type="dxa" w:w="1814"/>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Hệ số</w:t>
            </w:r>
          </w:p>
        </w:tc>
        <w:tc>
          <w:tcPr>
            <w:tcW w:type="dxa" w:w="2722"/>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Ghi chú</w:t>
            </w:r>
          </w:p>
        </w:tc>
      </w:tr>
      <w:tr>
        <w:trPr>
          <w:tblHeader w:val="off"/>
        </w:trPr>
        <w:tc>
          <w:tcPr>
            <w:tcW w:type="dxa" w:w="453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Sàn các tầng có mái che</w:t>
            </w:r>
          </w:p>
        </w:tc>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100%</w:t>
            </w:r>
          </w:p>
        </w:tc>
        <w:tc>
          <w:tcPr>
            <w:tcW w:type="dxa" w:w="272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Tính theo diện tích phủ bì</w:t>
            </w:r>
          </w:p>
        </w:tc>
      </w:tr>
      <w:tr>
        <w:trPr>
          <w:tblHeader w:val="off"/>
        </w:trPr>
        <w:tc>
          <w:tcPr>
            <w:tcW w:type="dxa" w:w="453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Tum, mái che cầu thang</w:t>
            </w:r>
          </w:p>
        </w:tc>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100%</w:t>
            </w:r>
          </w:p>
        </w:tc>
        <w:tc>
          <w:tcPr>
            <w:tcW w:type="dxa" w:w="272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453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Ban công, lô gia có mái che</w:t>
            </w:r>
          </w:p>
        </w:tc>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100%</w:t>
            </w:r>
          </w:p>
        </w:tc>
        <w:tc>
          <w:tcPr>
            <w:tcW w:type="dxa" w:w="272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453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Sân thượng không mái che</w:t>
            </w:r>
          </w:p>
        </w:tc>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50%</w:t>
            </w:r>
          </w:p>
        </w:tc>
        <w:tc>
          <w:tcPr>
            <w:tcW w:type="dxa" w:w="272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453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Mái bê tông/mái tôn, mái ngói</w:t>
            </w:r>
          </w:p>
        </w:tc>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30–50%</w:t>
            </w:r>
          </w:p>
        </w:tc>
        <w:tc>
          <w:tcPr>
            <w:tcW w:type="dxa" w:w="272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Theo độ phức tạp</w:t>
            </w:r>
          </w:p>
        </w:tc>
      </w:tr>
      <w:tr>
        <w:trPr>
          <w:tblHeader w:val="off"/>
        </w:trPr>
        <w:tc>
          <w:tcPr>
            <w:tcW w:type="dxa" w:w="453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Móng (không tính phí thiết kế riêng)</w:t>
            </w:r>
          </w:p>
        </w:tc>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0%</w:t>
            </w:r>
          </w:p>
        </w:tc>
        <w:tc>
          <w:tcPr>
            <w:tcW w:type="dxa" w:w="272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Đã bao gồm trong đơn giá</w:t>
            </w:r>
          </w:p>
        </w:tc>
      </w:tr>
      <w:tr>
        <w:trPr>
          <w:tblHeader w:val="off"/>
        </w:trPr>
        <w:tc>
          <w:tcPr>
            <w:tcW w:type="dxa" w:w="453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Tầng hầm</w:t>
            </w:r>
          </w:p>
        </w:tc>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150%</w:t>
            </w:r>
          </w:p>
        </w:tc>
        <w:tc>
          <w:tcPr>
            <w:tcW w:type="dxa" w:w="272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bl>
    <w:p>
      <w:pPr>
        <w:spacing w:after="60" w:before="40" w:line="288"/>
        <w:jc w:val="both"/>
      </w:pPr>
      <w:r>
        <w:rPr>
          <w:rFonts w:ascii="Times New Roman" w:cs="Times New Roman" w:eastAsia="Times New Roman" w:hAnsi="Times New Roman"/>
          <w:sz w:val="26"/>
          <w:szCs w:val="26"/>
        </w:rPr>
        <w:t xml:space="preserve"/>
      </w:r>
    </w:p>
    <w:p>
      <w:pPr>
        <w:spacing w:after="120" w:before="40" w:line="288"/>
        <w:jc w:val="both"/>
      </w:pPr>
      <w:r>
        <w:rPr>
          <w:rFonts w:ascii="Times New Roman" w:cs="Times New Roman" w:eastAsia="Times New Roman" w:hAnsi="Times New Roman"/>
          <w:sz w:val="26"/>
          <w:szCs w:val="26"/>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4536"/>
      </w:tblGrid>
      <w:tr>
        <w:tc>
          <w:tcPr>
            <w:tcW w:type="dxa" w:w="4535"/>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ĐẠI DIỆN BÊN A</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c>
          <w:tcPr>
            <w:tcW w:type="dxa" w:w="4536"/>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ĐẠI DIỆN BÊN B</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r>
    </w:tbl>
    <w:sectPr>
      <w:headerReference w:type="default" r:id="rId6"/>
      <w:footerReference w:type="default" r:id="rId7"/>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08080"/>
        <w:sz w:val="18"/>
        <w:szCs w:val="18"/>
      </w:rPr>
      <w:t xml:space="preserve">NVO-HĐ-01 · Mẫu v1.0 (10/2026) · Trang </w:t>
    </w:r>
    <w:r>
      <w:rPr>
        <w:rFonts w:ascii="Times New Roman" w:cs="Times New Roman" w:eastAsia="Times New Roman" w:hAnsi="Times New Roman"/>
        <w:color w:val="808080"/>
        <w:sz w:val="18"/>
        <w:szCs w:val="18"/>
      </w:rPr>
      <w:fldChar w:fldCharType="begin"/>
      <w:instrText xml:space="preserve">PAGE</w:instrText>
      <w:fldChar w:fldCharType="separate"/>
      <w:fldChar w:fldCharType="end"/>
    </w:r>
    <w:r>
      <w:rPr>
        <w:rFonts w:ascii="Times New Roman" w:cs="Times New Roman" w:eastAsia="Times New Roman" w:hAnsi="Times New Roman"/>
        <w:color w:val="808080"/>
        <w:sz w:val="18"/>
        <w:szCs w:val="18"/>
      </w:rPr>
      <w:t xml:space="preserve">/</w:t>
    </w:r>
    <w:r>
      <w:rPr>
        <w:rFonts w:ascii="Times New Roman" w:cs="Times New Roman" w:eastAsia="Times New Roman" w:hAnsi="Times New Roman"/>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08080"/>
        <w:sz w:val="18"/>
        <w:szCs w:val="18"/>
      </w:rPr>
      <w:t xml:space="preserve">NHÀ VIỆT ONE (NVO) · NVO-HĐ-01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00"/>
      </w:pPr>
    </w:lvl>
    <w:lvl w:ilvl="1" w:tentative="1">
      <w:start w:val="1"/>
      <w:numFmt w:val="bullet"/>
      <w:lvlText w:val="+"/>
      <w:lvlJc w:val="left"/>
      <w:pPr>
        <w:ind w:left="10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paragraph" w:styleId="Heading1">
    <w:name w:val="Heading 1"/>
    <w:basedOn w:val="Normal"/>
    <w:next w:val="Normal"/>
    <w:qFormat/>
    <w:rPr>
      <w:color w:val="2E74B5"/>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Times New Roman" w:cs="Times New Roman" w:eastAsia="Times New Roman" w:hAnsi="Times New Roman"/>
      <w:b/>
      <w:bCs/>
      <w:color w:val="000000"/>
      <w:sz w:val="30"/>
      <w:szCs w:val="30"/>
    </w:rPr>
  </w:style>
  <w:style w:type="paragraph" w:styleId="Heading2">
    <w:name w:val="Heading 2"/>
    <w:basedOn w:val="Normal"/>
    <w:next w:val="Normal"/>
    <w:pPr>
      <w:outlineLvl w:val="1"/>
    </w:pPr>
    <w:rPr>
      <w:rFonts w:ascii="Times New Roman" w:cs="Times New Roman" w:eastAsia="Times New Roman" w:hAnsi="Times New Roman"/>
      <w:b/>
      <w:bCs/>
      <w:color w:val="000000"/>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tư vấn thiết kế nhà ở</dc:title>
  <dc:creator>Nhà Việt Group</dc:creator>
  <cp:lastModifiedBy>Un-named</cp:lastModifiedBy>
  <cp:revision>1</cp:revision>
  <dcterms:created xsi:type="dcterms:W3CDTF">2026-10-21T09:23:12.796Z</dcterms:created>
  <dcterms:modified xsi:type="dcterms:W3CDTF">2026-10-21T09:23:12.796Z</dcterms:modified>
</cp:coreProperties>
</file>

<file path=docProps/custom.xml><?xml version="1.0" encoding="utf-8"?>
<Properties xmlns="http://schemas.openxmlformats.org/officeDocument/2006/custom-properties" xmlns:vt="http://schemas.openxmlformats.org/officeDocument/2006/docPropsVTypes"/>
</file>