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XÂY DỰNG VÀ PHÁT TRIỂN NHÀ VIỆT</w:t>
            </w:r>
          </w:p>
          <w:p>
            <w:pPr>
              <w:spacing w:after="0" w:before="0" w:line="288"/>
              <w:jc w:val="center"/>
            </w:pPr>
            <w:r>
              <w:rPr>
                <w:rFonts w:ascii="Times New Roman" w:cs="Times New Roman" w:eastAsia="Times New Roman" w:hAnsi="Times New Roman"/>
                <w:sz w:val="24"/>
                <w:szCs w:val="24"/>
              </w:rPr>
              <w:t xml:space="preserve">NHÀ VIỆT CONSTRUCTION (NVC)</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GIAO KHOÁN NHÂN CÔNG</w:t>
      </w:r>
    </w:p>
    <w:p>
      <w:pPr>
        <w:spacing w:after="160" w:before="0" w:line="288"/>
        <w:jc w:val="center"/>
      </w:pPr>
      <w:r>
        <w:rPr>
          <w:rFonts w:ascii="Times New Roman" w:cs="Times New Roman" w:eastAsia="Times New Roman" w:hAnsi="Times New Roman"/>
          <w:i/>
          <w:iCs/>
          <w:sz w:val="26"/>
          <w:szCs w:val="26"/>
        </w:rPr>
        <w:t xml:space="preserve">Công trình: {ten_hop_dong} – Hạng mục khoán: ……………………………</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 (hợp đồng dịch vụ, hợp đồng gia công);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 Luật An toàn, vệ sinh lao động số 84/2015/QH13;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Thuế thu nhập cá nhân và các văn bản hướng dẫn;</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thi công số ……………… giữa NHÀ VIỆT CONSTRUCTION (NVC) và ………………… (Chủ đầu tư).</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 chúng tôi gồm:</w:t>
      </w:r>
    </w:p>
    <w:p>
      <w:pPr>
        <w:spacing w:after="40" w:before="120" w:line="288"/>
        <w:jc w:val="left"/>
      </w:pPr>
      <w:r>
        <w:rPr>
          <w:rFonts w:ascii="Times New Roman" w:cs="Times New Roman" w:eastAsia="Times New Roman" w:hAnsi="Times New Roman"/>
          <w:b/>
          <w:bCs/>
          <w:sz w:val="26"/>
          <w:szCs w:val="26"/>
        </w:rPr>
        <w:t xml:space="preserve">BÊN GIAO KHOÁN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 – Chức vụ: ……………… – theo Giấy ủy quyền số ……… ngày ……/……/………)</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40" w:before="120" w:line="288"/>
        <w:jc w:val="left"/>
      </w:pPr>
      <w:r>
        <w:rPr>
          <w:rFonts w:ascii="Times New Roman" w:cs="Times New Roman" w:eastAsia="Times New Roman" w:hAnsi="Times New Roman"/>
          <w:b/>
          <w:bCs/>
          <w:sz w:val="26"/>
          <w:szCs w:val="26"/>
        </w:rPr>
        <w:t xml:space="preserve">BÊN NHẬN KHOÁN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Ông/Bà {doi_tac_ten} – Tổ trưởng tổ đội ………………</w:t>
      </w:r>
    </w:p>
    <w:p>
      <w:pPr>
        <w:spacing w:after="20" w:before="0" w:line="288"/>
        <w:ind w:left="360"/>
        <w:jc w:val="left"/>
      </w:pPr>
      <w:r>
        <w:rPr>
          <w:rFonts w:ascii="Times New Roman" w:cs="Times New Roman" w:eastAsia="Times New Roman" w:hAnsi="Times New Roman"/>
          <w:sz w:val="26"/>
          <w:szCs w:val="26"/>
        </w:rPr>
        <w:t xml:space="preserve">Ông/Bà: …………………………………  Ngày sinh: ……/……/………</w:t>
      </w:r>
    </w:p>
    <w:p>
      <w:pPr>
        <w:spacing w:after="20" w:before="0" w:line="288"/>
        <w:ind w:left="360"/>
        <w:jc w:val="left"/>
      </w:pPr>
      <w:r>
        <w:rPr>
          <w:rFonts w:ascii="Times New Roman" w:cs="Times New Roman" w:eastAsia="Times New Roman" w:hAnsi="Times New Roman"/>
          <w:sz w:val="26"/>
          <w:szCs w:val="26"/>
        </w:rPr>
        <w:t xml:space="preserve">Số định danh cá nhân/CCCD: ……………………… cấp ngày ……/……/……… tại ……………………</w:t>
      </w:r>
    </w:p>
    <w:p>
      <w:pPr>
        <w:spacing w:after="20" w:before="0" w:line="288"/>
        <w:ind w:left="360"/>
        <w:jc w:val="left"/>
      </w:pPr>
      <w:r>
        <w:rPr>
          <w:rFonts w:ascii="Times New Roman" w:cs="Times New Roman" w:eastAsia="Times New Roman" w:hAnsi="Times New Roman"/>
          <w:sz w:val="26"/>
          <w:szCs w:val="26"/>
        </w:rPr>
        <w:t xml:space="preserve">Địa chỉ thường trú: {doi_tac_dia_chi}</w:t>
      </w:r>
    </w:p>
    <w:p>
      <w:pPr>
        <w:spacing w:after="20" w:before="0" w:line="288"/>
        <w:ind w:left="360"/>
        <w:jc w:val="left"/>
      </w:pPr>
      <w:r>
        <w:rPr>
          <w:rFonts w:ascii="Times New Roman" w:cs="Times New Roman" w:eastAsia="Times New Roman" w:hAnsi="Times New Roman"/>
          <w:sz w:val="26"/>
          <w:szCs w:val="26"/>
        </w:rPr>
        <w:t xml:space="preserve">Điện thoại: {doi_tac_dien_thoai}  Email: {doi_tac_email}</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B là cá nhân tổ trưởng, đại diện cho tổ đội theo danh sách tại Phụ lục 02 (mỗi thành viên ký xác nhận ủy quyền cho tổ trưởng).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là hộ kinh doanh/doanh nghiệp (thay thông tin tổ chức theo mẫu doanh nghiệp).</w:t>
      </w:r>
    </w:p>
    <w:p>
      <w:pPr>
        <w:pStyle w:val="Heading2"/>
        <w:keepNext/>
        <w:spacing w:after="80" w:before="200" w:line="288"/>
        <w:jc w:val="both"/>
      </w:pPr>
      <w:r>
        <w:rPr>
          <w:rFonts w:ascii="Times New Roman" w:cs="Times New Roman" w:eastAsia="Times New Roman" w:hAnsi="Times New Roman"/>
          <w:b/>
          <w:bCs/>
          <w:sz w:val="26"/>
          <w:szCs w:val="26"/>
        </w:rPr>
        <w:t xml:space="preserve">Điều 1. Nội dung công việc khoán</w:t>
      </w:r>
    </w:p>
    <w:p>
      <w:pPr>
        <w:spacing w:after="80" w:before="40" w:line="288"/>
        <w:jc w:val="both"/>
      </w:pPr>
      <w:r>
        <w:rPr>
          <w:rFonts w:ascii="Times New Roman" w:cs="Times New Roman" w:eastAsia="Times New Roman" w:hAnsi="Times New Roman"/>
          <w:sz w:val="26"/>
          <w:szCs w:val="26"/>
        </w:rPr>
        <w:t xml:space="preserve">1.1. Bên A giao, Bên B nhận khoán nhân công thực hiện: ☐ cốp pha – cốt thép – bê tông ☐ xây trát ☐ lắp dựng kết cấu thép ☐ lợp mái, bao che ☐ lắp đặt điện nước ☐ khác: …………, theo bản vẽ thi công và chỉ dẫn của cán bộ kỹ thuật Bên A.</w:t>
      </w:r>
    </w:p>
    <w:p>
      <w:pPr>
        <w:spacing w:after="80" w:before="40" w:line="288"/>
        <w:jc w:val="both"/>
      </w:pPr>
      <w:r>
        <w:rPr>
          <w:rFonts w:ascii="Times New Roman" w:cs="Times New Roman" w:eastAsia="Times New Roman" w:hAnsi="Times New Roman"/>
          <w:sz w:val="26"/>
          <w:szCs w:val="26"/>
        </w:rPr>
        <w:t xml:space="preserve">1.2. Vật tư chính, máy móc lớn (cẩu, máy hàn, giàn giáo …) do Bên A cung cấp. Dụng cụ cầm tay, đồ nghề, bảo hộ lao động cá nhân do ☐ Bên B tự trang bị ☐ Bên A cấp và khấu trừ.</w:t>
      </w:r>
    </w:p>
    <w:p>
      <w:pPr>
        <w:spacing w:after="80" w:before="40" w:line="288"/>
        <w:jc w:val="both"/>
      </w:pPr>
      <w:r>
        <w:rPr>
          <w:rFonts w:ascii="Times New Roman" w:cs="Times New Roman" w:eastAsia="Times New Roman" w:hAnsi="Times New Roman"/>
          <w:sz w:val="26"/>
          <w:szCs w:val="26"/>
        </w:rPr>
        <w:t xml:space="preserve">1.3. Khối lượng và đơn giá khoán tại </w:t>
      </w:r>
      <w:r>
        <w:rPr>
          <w:rFonts w:ascii="Times New Roman" w:cs="Times New Roman" w:eastAsia="Times New Roman" w:hAnsi="Times New Roman"/>
          <w:b/>
          <w:bCs/>
          <w:sz w:val="26"/>
          <w:szCs w:val="26"/>
        </w:rPr>
        <w:t xml:space="preserve">Phụ lục 01</w:t>
      </w:r>
      <w:r>
        <w:rPr>
          <w:rFonts w:ascii="Times New Roman" w:cs="Times New Roman" w:eastAsia="Times New Roman" w:hAnsi="Times New Roman"/>
          <w:sz w:val="26"/>
          <w:szCs w:val="26"/>
        </w:rPr>
        <w:t xml:space="preserve">.</w:t>
      </w:r>
    </w:p>
    <w:p>
      <w:pPr>
        <w:pStyle w:val="Heading2"/>
        <w:keepNext/>
        <w:spacing w:after="80" w:before="200" w:line="288"/>
        <w:jc w:val="both"/>
      </w:pPr>
      <w:r>
        <w:rPr>
          <w:rFonts w:ascii="Times New Roman" w:cs="Times New Roman" w:eastAsia="Times New Roman" w:hAnsi="Times New Roman"/>
          <w:b/>
          <w:bCs/>
          <w:sz w:val="26"/>
          <w:szCs w:val="26"/>
        </w:rPr>
        <w:t xml:space="preserve">Điều 2. Đơn giá và giá trị khoán</w:t>
      </w:r>
    </w:p>
    <w:p>
      <w:pPr>
        <w:spacing w:after="80" w:before="40" w:line="288"/>
        <w:jc w:val="both"/>
      </w:pPr>
      <w:r>
        <w:rPr>
          <w:rFonts w:ascii="Times New Roman" w:cs="Times New Roman" w:eastAsia="Times New Roman" w:hAnsi="Times New Roman"/>
          <w:sz w:val="26"/>
          <w:szCs w:val="26"/>
        </w:rPr>
        <w:t xml:space="preserve">2.1. Giá trị khoán tạm tính: </w:t>
      </w:r>
      <w:r>
        <w:rPr>
          <w:rFonts w:ascii="Times New Roman" w:cs="Times New Roman" w:eastAsia="Times New Roman" w:hAnsi="Times New Roman"/>
          <w:b/>
          <w:bCs/>
          <w:sz w:val="26"/>
          <w:szCs w:val="26"/>
        </w:rPr>
        <w:t xml:space="preserve">……………… đồng</w:t>
      </w:r>
      <w:r>
        <w:rPr>
          <w:rFonts w:ascii="Times New Roman" w:cs="Times New Roman" w:eastAsia="Times New Roman" w:hAnsi="Times New Roman"/>
          <w:sz w:val="26"/>
          <w:szCs w:val="26"/>
        </w:rPr>
        <w:t xml:space="preserve">.</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Khoán theo đơn giá khối lượng</w:t>
      </w:r>
      <w:r>
        <w:rPr>
          <w:rFonts w:ascii="Times New Roman" w:cs="Times New Roman" w:eastAsia="Times New Roman" w:hAnsi="Times New Roman"/>
          <w:sz w:val="26"/>
          <w:szCs w:val="26"/>
        </w:rPr>
        <w:t xml:space="preserve"> (đồng/m³, đồng/m², đồng/tấn kết cấu …); thanh toán theo khối lượng thực tế được Bên A nghiệm thu.</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Khoán gọn hạng mục:</w:t>
      </w:r>
      <w:r>
        <w:rPr>
          <w:rFonts w:ascii="Times New Roman" w:cs="Times New Roman" w:eastAsia="Times New Roman" w:hAnsi="Times New Roman"/>
          <w:sz w:val="26"/>
          <w:szCs w:val="26"/>
        </w:rPr>
        <w:t xml:space="preserve"> ……………… đồng cho toàn bộ hạng mục ………</w:t>
      </w:r>
    </w:p>
    <w:p>
      <w:pPr>
        <w:spacing w:after="80" w:before="40" w:line="288"/>
        <w:jc w:val="both"/>
      </w:pPr>
      <w:r>
        <w:rPr>
          <w:rFonts w:ascii="Times New Roman" w:cs="Times New Roman" w:eastAsia="Times New Roman" w:hAnsi="Times New Roman"/>
          <w:sz w:val="26"/>
          <w:szCs w:val="26"/>
        </w:rPr>
        <w:t xml:space="preserve">2.2. Đơn giá khoán đã bao gồm: tiền công, ăn ở, đi lại, dụng cụ cầm tay, bảo hiểm tai nạn của thợ, chi phí quản lý của tổ trưởng; [đã bao gồm/chưa bao gồm] thuế.</w:t>
      </w:r>
    </w:p>
    <w:p>
      <w:pPr>
        <w:spacing w:after="80" w:before="40" w:line="288"/>
        <w:jc w:val="both"/>
      </w:pPr>
      <w:r>
        <w:rPr>
          <w:rFonts w:ascii="Times New Roman" w:cs="Times New Roman" w:eastAsia="Times New Roman" w:hAnsi="Times New Roman"/>
          <w:sz w:val="26"/>
          <w:szCs w:val="26"/>
        </w:rPr>
        <w:t xml:space="preserve">2.3. Công nhật phát sinh ngoài khối lượng khoán chỉ được tính khi có phiếu yêu cầu của chỉ huy trưởng Bên A: ………… đồng/công thợ chính; ………… đồng/công thợ phụ.</w:t>
      </w:r>
    </w:p>
    <w:p>
      <w:pPr>
        <w:pStyle w:val="Heading2"/>
        <w:keepNext/>
        <w:spacing w:after="80" w:before="200" w:line="288"/>
        <w:jc w:val="both"/>
      </w:pPr>
      <w:r>
        <w:rPr>
          <w:rFonts w:ascii="Times New Roman" w:cs="Times New Roman" w:eastAsia="Times New Roman" w:hAnsi="Times New Roman"/>
          <w:b/>
          <w:bCs/>
          <w:sz w:val="26"/>
          <w:szCs w:val="26"/>
        </w:rPr>
        <w:t xml:space="preserve">Điều 3. Tiến độ</w:t>
      </w:r>
    </w:p>
    <w:p>
      <w:pPr>
        <w:spacing w:after="80" w:before="40" w:line="288"/>
        <w:jc w:val="both"/>
      </w:pPr>
      <w:r>
        <w:rPr>
          <w:rFonts w:ascii="Times New Roman" w:cs="Times New Roman" w:eastAsia="Times New Roman" w:hAnsi="Times New Roman"/>
          <w:sz w:val="26"/>
          <w:szCs w:val="26"/>
        </w:rPr>
        <w:t xml:space="preserve">3.1. Thời gian: từ ngày ……/……/20…… đến ngày ……/……/20……; số người tối thiểu thường xuyên trên công trường: …… người.</w:t>
      </w:r>
    </w:p>
    <w:p>
      <w:pPr>
        <w:spacing w:after="80" w:before="40" w:line="288"/>
        <w:jc w:val="both"/>
      </w:pPr>
      <w:r>
        <w:rPr>
          <w:rFonts w:ascii="Times New Roman" w:cs="Times New Roman" w:eastAsia="Times New Roman" w:hAnsi="Times New Roman"/>
          <w:sz w:val="26"/>
          <w:szCs w:val="26"/>
        </w:rPr>
        <w:t xml:space="preserve">3.2. Bên B tăng cường nhân lực theo yêu cầu của Bên A khi tiến độ bị chậm do Bên B.</w:t>
      </w:r>
    </w:p>
    <w:p>
      <w:pPr>
        <w:pStyle w:val="Heading2"/>
        <w:keepNext/>
        <w:spacing w:after="80" w:before="200" w:line="288"/>
        <w:jc w:val="both"/>
      </w:pPr>
      <w:r>
        <w:rPr>
          <w:rFonts w:ascii="Times New Roman" w:cs="Times New Roman" w:eastAsia="Times New Roman" w:hAnsi="Times New Roman"/>
          <w:b/>
          <w:bCs/>
          <w:sz w:val="26"/>
          <w:szCs w:val="26"/>
        </w:rPr>
        <w:t xml:space="preserve">Điều 4. Chất lượng và nghiệm thu</w:t>
      </w:r>
    </w:p>
    <w:p>
      <w:pPr>
        <w:spacing w:after="80" w:before="40" w:line="288"/>
        <w:jc w:val="both"/>
      </w:pPr>
      <w:r>
        <w:rPr>
          <w:rFonts w:ascii="Times New Roman" w:cs="Times New Roman" w:eastAsia="Times New Roman" w:hAnsi="Times New Roman"/>
          <w:sz w:val="26"/>
          <w:szCs w:val="26"/>
        </w:rPr>
        <w:t xml:space="preserve">4.1. Bên B thi công đúng bản vẽ, tiêu chuẩn kỹ thuật; tự kiểm tra trước khi mời Bên A nghiệm thu.</w:t>
      </w:r>
    </w:p>
    <w:p>
      <w:pPr>
        <w:spacing w:after="80" w:before="40" w:line="288"/>
        <w:jc w:val="both"/>
      </w:pPr>
      <w:r>
        <w:rPr>
          <w:rFonts w:ascii="Times New Roman" w:cs="Times New Roman" w:eastAsia="Times New Roman" w:hAnsi="Times New Roman"/>
          <w:sz w:val="26"/>
          <w:szCs w:val="26"/>
        </w:rPr>
        <w:t xml:space="preserve">4.2. Phần việc không đạt phải làm lại bằng nhân công của Bên B, không tính tiền; vật tư hư hỏng do lỗi Bên B được khấu trừ theo giá mua.</w:t>
      </w:r>
    </w:p>
    <w:p>
      <w:pPr>
        <w:spacing w:after="80" w:before="40" w:line="288"/>
        <w:jc w:val="both"/>
      </w:pPr>
      <w:r>
        <w:rPr>
          <w:rFonts w:ascii="Times New Roman" w:cs="Times New Roman" w:eastAsia="Times New Roman" w:hAnsi="Times New Roman"/>
          <w:sz w:val="26"/>
          <w:szCs w:val="26"/>
        </w:rPr>
        <w:t xml:space="preserve">4.3. Định mức hao hụt vật tư cho phép: thép …… %, bê tông …… %, gạch …… %. Vượt định mức do lỗi Bên B thì khấu trừ theo giá mua thực tế.</w:t>
      </w:r>
    </w:p>
    <w:p>
      <w:pPr>
        <w:pStyle w:val="Heading2"/>
        <w:keepNext/>
        <w:spacing w:after="80" w:before="200" w:line="288"/>
        <w:jc w:val="both"/>
      </w:pPr>
      <w:r>
        <w:rPr>
          <w:rFonts w:ascii="Times New Roman" w:cs="Times New Roman" w:eastAsia="Times New Roman" w:hAnsi="Times New Roman"/>
          <w:b/>
          <w:bCs/>
          <w:sz w:val="26"/>
          <w:szCs w:val="26"/>
        </w:rPr>
        <w:t xml:space="preserve">Điều 5. Tạm ứng và thanh toán</w:t>
      </w:r>
    </w:p>
    <w:p>
      <w:pPr>
        <w:spacing w:after="80" w:before="40" w:line="288"/>
        <w:jc w:val="both"/>
      </w:pPr>
      <w:r>
        <w:rPr>
          <w:rFonts w:ascii="Times New Roman" w:cs="Times New Roman" w:eastAsia="Times New Roman" w:hAnsi="Times New Roman"/>
          <w:sz w:val="26"/>
          <w:szCs w:val="26"/>
        </w:rPr>
        <w:t xml:space="preserve">5.1. Tạm ứng theo tuần/nửa tháng tối đa …… % giá trị khối lượng đã thực hiện được cán bộ kỹ thuật xác nhận.</w:t>
      </w:r>
    </w:p>
    <w:p>
      <w:pPr>
        <w:spacing w:after="80" w:before="40" w:line="288"/>
        <w:jc w:val="both"/>
      </w:pPr>
      <w:r>
        <w:rPr>
          <w:rFonts w:ascii="Times New Roman" w:cs="Times New Roman" w:eastAsia="Times New Roman" w:hAnsi="Times New Roman"/>
          <w:sz w:val="26"/>
          <w:szCs w:val="26"/>
        </w:rPr>
        <w:t xml:space="preserve">5.2. Thanh toán hằng tháng: …… % giá trị khối lượng nghiệm thu trong tháng sau khi trừ tạm ứng; giữ lại …… % (mặc định 5% – 10%) để bảo đảm chất lượng.</w:t>
      </w:r>
    </w:p>
    <w:p>
      <w:pPr>
        <w:spacing w:after="80" w:before="40" w:line="288"/>
        <w:jc w:val="both"/>
      </w:pPr>
      <w:r>
        <w:rPr>
          <w:rFonts w:ascii="Times New Roman" w:cs="Times New Roman" w:eastAsia="Times New Roman" w:hAnsi="Times New Roman"/>
          <w:sz w:val="26"/>
          <w:szCs w:val="26"/>
        </w:rPr>
        <w:t xml:space="preserve">5.3. Hoàn trả tiền giữ lại: ☐ khi Chủ đầu tư nghiệm thu hoàn thành hạng mục ☐ sau …… tháng bảo hành.</w:t>
      </w:r>
    </w:p>
    <w:p>
      <w:pPr>
        <w:spacing w:after="80" w:before="40" w:line="288"/>
        <w:jc w:val="both"/>
      </w:pPr>
      <w:r>
        <w:rPr>
          <w:rFonts w:ascii="Times New Roman" w:cs="Times New Roman" w:eastAsia="Times New Roman" w:hAnsi="Times New Roman"/>
          <w:sz w:val="26"/>
          <w:szCs w:val="26"/>
        </w:rPr>
        <w:t xml:space="preserve">5.4. Thuế:</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B là cá nhân: Bên A khấu trừ 10% thuế thu nhập cá nhân trên mỗi lần chi trả từ 2.000.000 đồng trở lên (trừ trường hợp cá nhân có cam kết theo quy định), nộp thay và cấp chứng từ khấu trừ.</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là hộ kinh doanh/doanh nghiệp: xuất hóa đơn cho Bên A theo từng đợt thanh toán.</w:t>
      </w:r>
    </w:p>
    <w:p>
      <w:pPr>
        <w:spacing w:after="80" w:before="40" w:line="288"/>
        <w:jc w:val="both"/>
      </w:pPr>
      <w:r>
        <w:rPr>
          <w:rFonts w:ascii="Times New Roman" w:cs="Times New Roman" w:eastAsia="Times New Roman" w:hAnsi="Times New Roman"/>
          <w:sz w:val="26"/>
          <w:szCs w:val="26"/>
        </w:rPr>
        <w:t xml:space="preserve">5.5. Bên B cam kết thanh toán đầy đủ tiền công cho thợ trong tổ. Bên A có quyền yêu cầu xuất trình bảng ký nhận tiền công và có quyền trả trực tiếp cho thợ (khấu trừ vào tiền khoán) nếu Bên B chậm trả tiền công gây mất trật tự công trường.</w:t>
      </w:r>
    </w:p>
    <w:p>
      <w:pPr>
        <w:pStyle w:val="Heading2"/>
        <w:keepNext/>
        <w:spacing w:after="80" w:before="200" w:line="288"/>
        <w:jc w:val="both"/>
      </w:pPr>
      <w:r>
        <w:rPr>
          <w:rFonts w:ascii="Times New Roman" w:cs="Times New Roman" w:eastAsia="Times New Roman" w:hAnsi="Times New Roman"/>
          <w:b/>
          <w:bCs/>
          <w:sz w:val="26"/>
          <w:szCs w:val="26"/>
        </w:rPr>
        <w:t xml:space="preserve">Điều 6. An toàn lao động</w:t>
      </w:r>
    </w:p>
    <w:p>
      <w:pPr>
        <w:spacing w:after="80" w:before="40" w:line="288"/>
        <w:jc w:val="both"/>
      </w:pPr>
      <w:r>
        <w:rPr>
          <w:rFonts w:ascii="Times New Roman" w:cs="Times New Roman" w:eastAsia="Times New Roman" w:hAnsi="Times New Roman"/>
          <w:sz w:val="26"/>
          <w:szCs w:val="26"/>
        </w:rPr>
        <w:t xml:space="preserve">6.1. Bên B chịu trách nhiệm về an toàn của thợ trong tổ; bảo đảm thợ có đủ sức khỏe, được huấn luyện an toàn; thợ làm việc trên cao, hàn cắt, vận hành thiết bị phải có chứng chỉ/thẻ an toàn phù hợp.</w:t>
      </w:r>
    </w:p>
    <w:p>
      <w:pPr>
        <w:spacing w:after="80" w:before="40" w:line="288"/>
        <w:jc w:val="both"/>
      </w:pPr>
      <w:r>
        <w:rPr>
          <w:rFonts w:ascii="Times New Roman" w:cs="Times New Roman" w:eastAsia="Times New Roman" w:hAnsi="Times New Roman"/>
          <w:sz w:val="26"/>
          <w:szCs w:val="26"/>
        </w:rPr>
        <w:t xml:space="preserve">6.2. Tuân thủ nội quy an toàn công trường và của nhà máy Chủ đầu tư: đội mũ, đeo dây an toàn, giấy phép làm việc nóng, làm việc trên cao; không uống rượu bia trong giờ làm việc.</w:t>
      </w:r>
    </w:p>
    <w:p>
      <w:pPr>
        <w:spacing w:after="80" w:before="40" w:line="288"/>
        <w:jc w:val="both"/>
      </w:pPr>
      <w:r>
        <w:rPr>
          <w:rFonts w:ascii="Times New Roman" w:cs="Times New Roman" w:eastAsia="Times New Roman" w:hAnsi="Times New Roman"/>
          <w:sz w:val="26"/>
          <w:szCs w:val="26"/>
        </w:rPr>
        <w:t xml:space="preserve">6.3. Bảo hiểm tai nạn cho thợ:</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B tự mua, nộp bản sao danh sách bảo hiểm trước khi vào công trường.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A mua theo danh sách thợ và khấu trừ phí vào tiền khoán.</w:t>
      </w:r>
    </w:p>
    <w:p>
      <w:pPr>
        <w:spacing w:after="80" w:before="40" w:line="288"/>
        <w:jc w:val="both"/>
      </w:pPr>
      <w:r>
        <w:rPr>
          <w:rFonts w:ascii="Times New Roman" w:cs="Times New Roman" w:eastAsia="Times New Roman" w:hAnsi="Times New Roman"/>
          <w:sz w:val="26"/>
          <w:szCs w:val="26"/>
        </w:rPr>
        <w:t xml:space="preserve">6.4. Bên B nộp danh sách thợ kèm bản sao căn cước công dân; không sử dụng người dưới 18 tuổi; báo cho Bên A khi thay đổi người.</w:t>
      </w:r>
    </w:p>
    <w:p>
      <w:pPr>
        <w:spacing w:after="80" w:before="40" w:line="288"/>
        <w:jc w:val="both"/>
      </w:pPr>
      <w:r>
        <w:rPr>
          <w:rFonts w:ascii="Times New Roman" w:cs="Times New Roman" w:eastAsia="Times New Roman" w:hAnsi="Times New Roman"/>
          <w:sz w:val="26"/>
          <w:szCs w:val="26"/>
        </w:rPr>
        <w:t xml:space="preserve">6.5. Vi phạm an toàn bị phạt theo Quy định an toàn công trường: ………… đồng/lượt; tái phạm lần ba, Bên A có quyền đình chỉ người vi phạm.</w:t>
      </w:r>
    </w:p>
    <w:p>
      <w:pPr>
        <w:pStyle w:val="Heading2"/>
        <w:keepNext/>
        <w:spacing w:after="80" w:before="200" w:line="288"/>
        <w:jc w:val="both"/>
      </w:pPr>
      <w:r>
        <w:rPr>
          <w:rFonts w:ascii="Times New Roman" w:cs="Times New Roman" w:eastAsia="Times New Roman" w:hAnsi="Times New Roman"/>
          <w:b/>
          <w:bCs/>
          <w:sz w:val="26"/>
          <w:szCs w:val="26"/>
        </w:rPr>
        <w:t xml:space="preserve">Điều 7. Quản lý vật tư, thiết bị</w:t>
      </w:r>
    </w:p>
    <w:p>
      <w:pPr>
        <w:spacing w:after="80" w:before="40" w:line="288"/>
        <w:jc w:val="both"/>
      </w:pPr>
      <w:r>
        <w:rPr>
          <w:rFonts w:ascii="Times New Roman" w:cs="Times New Roman" w:eastAsia="Times New Roman" w:hAnsi="Times New Roman"/>
          <w:sz w:val="26"/>
          <w:szCs w:val="26"/>
        </w:rPr>
        <w:t xml:space="preserve">7.1. Bên B nhận vật tư, thiết bị, giàn giáo của Bên A theo phiếu xuất; chịu trách nhiệm bảo quản trong phạm vi khu vực thi công được giao.</w:t>
      </w:r>
    </w:p>
    <w:p>
      <w:pPr>
        <w:spacing w:after="80" w:before="40" w:line="288"/>
        <w:jc w:val="both"/>
      </w:pPr>
      <w:r>
        <w:rPr>
          <w:rFonts w:ascii="Times New Roman" w:cs="Times New Roman" w:eastAsia="Times New Roman" w:hAnsi="Times New Roman"/>
          <w:sz w:val="26"/>
          <w:szCs w:val="26"/>
        </w:rPr>
        <w:t xml:space="preserve">7.2. Mất mát, hư hỏng do lỗi Bên B: bồi thường theo giá trị thực tế, khấu trừ vào tiền khoán.</w:t>
      </w:r>
    </w:p>
    <w:p>
      <w:pPr>
        <w:pStyle w:val="Heading2"/>
        <w:keepNext/>
        <w:spacing w:after="80" w:before="200" w:line="288"/>
        <w:jc w:val="both"/>
      </w:pPr>
      <w:r>
        <w:rPr>
          <w:rFonts w:ascii="Times New Roman" w:cs="Times New Roman" w:eastAsia="Times New Roman" w:hAnsi="Times New Roman"/>
          <w:b/>
          <w:bCs/>
          <w:sz w:val="26"/>
          <w:szCs w:val="26"/>
        </w:rPr>
        <w:t xml:space="preserve">Điều 8. Phạt vi phạm và chấm dứt</w:t>
      </w:r>
    </w:p>
    <w:p>
      <w:pPr>
        <w:spacing w:after="80" w:before="40" w:line="288"/>
        <w:jc w:val="both"/>
      </w:pPr>
      <w:r>
        <w:rPr>
          <w:rFonts w:ascii="Times New Roman" w:cs="Times New Roman" w:eastAsia="Times New Roman" w:hAnsi="Times New Roman"/>
          <w:sz w:val="26"/>
          <w:szCs w:val="26"/>
        </w:rPr>
        <w:t xml:space="preserve">8.1. Chậm tiến độ do lỗi Bên B: phạt …… % giá trị phần việc chậm/ngày, tối đa …… %.</w:t>
      </w:r>
    </w:p>
    <w:p>
      <w:pPr>
        <w:spacing w:after="80" w:before="40" w:line="288"/>
        <w:jc w:val="both"/>
      </w:pPr>
      <w:r>
        <w:rPr>
          <w:rFonts w:ascii="Times New Roman" w:cs="Times New Roman" w:eastAsia="Times New Roman" w:hAnsi="Times New Roman"/>
          <w:sz w:val="26"/>
          <w:szCs w:val="26"/>
        </w:rPr>
        <w:t xml:space="preserve">8.2. Bên A có quyền chấm dứt hợp đồng, thanh toán phần đã nghiệm thu sau khi trừ các khoản phạt, bồi thường, nếu Bên B: bỏ công trình quá …… ngày; chất lượng không đạt lặp lại; vi phạm an toàn nghiêm trọng; tự ý giao lại cho tổ đội khác.</w:t>
      </w:r>
    </w:p>
    <w:p>
      <w:pPr>
        <w:spacing w:after="80" w:before="40" w:line="288"/>
        <w:jc w:val="both"/>
      </w:pPr>
      <w:r>
        <w:rPr>
          <w:rFonts w:ascii="Times New Roman" w:cs="Times New Roman" w:eastAsia="Times New Roman" w:hAnsi="Times New Roman"/>
          <w:sz w:val="26"/>
          <w:szCs w:val="26"/>
        </w:rPr>
        <w:t xml:space="preserve">8.3. Bên B có quyền chấm dứt hợp đồng nếu Bên A chậm thanh toán quá …… ngày.</w:t>
      </w:r>
    </w:p>
    <w:p>
      <w:pPr>
        <w:pStyle w:val="Heading2"/>
        <w:keepNext/>
        <w:spacing w:after="80" w:before="200" w:line="288"/>
        <w:jc w:val="both"/>
      </w:pPr>
      <w:r>
        <w:rPr>
          <w:rFonts w:ascii="Times New Roman" w:cs="Times New Roman" w:eastAsia="Times New Roman" w:hAnsi="Times New Roman"/>
          <w:b/>
          <w:bCs/>
          <w:sz w:val="26"/>
          <w:szCs w:val="26"/>
        </w:rPr>
        <w:t xml:space="preserve">Điều 9. Giải quyết tranh chấp</w:t>
      </w:r>
    </w:p>
    <w:p>
      <w:pPr>
        <w:spacing w:after="80" w:before="40" w:line="288"/>
        <w:jc w:val="both"/>
      </w:pPr>
      <w:r>
        <w:rPr>
          <w:rFonts w:ascii="Times New Roman" w:cs="Times New Roman" w:eastAsia="Times New Roman" w:hAnsi="Times New Roman"/>
          <w:sz w:val="26"/>
          <w:szCs w:val="26"/>
        </w:rPr>
        <w:t xml:space="preserve">9.1. Các bên thương lượng, hòa giải; không thành thì đưa ra Tòa án nhân dân có thẩm quyền giải quyết.</w:t>
      </w:r>
    </w:p>
    <w:p>
      <w:pPr>
        <w:pStyle w:val="Heading2"/>
        <w:keepNext/>
        <w:spacing w:after="80" w:before="200" w:line="288"/>
        <w:jc w:val="both"/>
      </w:pPr>
      <w:r>
        <w:rPr>
          <w:rFonts w:ascii="Times New Roman" w:cs="Times New Roman" w:eastAsia="Times New Roman" w:hAnsi="Times New Roman"/>
          <w:b/>
          <w:bCs/>
          <w:sz w:val="26"/>
          <w:szCs w:val="26"/>
        </w:rPr>
        <w:t xml:space="preserve">Điều 10. Hiệu lực</w:t>
      </w:r>
    </w:p>
    <w:p>
      <w:pPr>
        <w:spacing w:after="80" w:before="40" w:line="288"/>
        <w:jc w:val="both"/>
      </w:pPr>
      <w:r>
        <w:rPr>
          <w:rFonts w:ascii="Times New Roman" w:cs="Times New Roman" w:eastAsia="Times New Roman" w:hAnsi="Times New Roman"/>
          <w:sz w:val="26"/>
          <w:szCs w:val="26"/>
        </w:rPr>
        <w:t xml:space="preserve">10.1. Hợp đồng có hiệu lực từ ngày ký đến khi các bên hoàn thành nghĩa vụ và thanh lý. Lập thành 02 bản, mỗi bên giữ 01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PL01 – Bảng khối lượng, đơn giá khoán; PL02 – Danh sách thợ (họ tên, năm sinh, số CCCD, nghề, chứng chỉ an toàn, chữ ký ủy quyền cho tổ trưởng).</w:t>
      </w:r>
    </w:p>
    <w:p>
      <w:r>
        <w:br w:type="page"/>
      </w:r>
    </w:p>
    <w:p>
      <w:pPr>
        <w:spacing w:after="80" w:before="40" w:line="288"/>
        <w:jc w:val="center"/>
      </w:pPr>
      <w:r>
        <w:rPr>
          <w:rFonts w:ascii="Times New Roman" w:cs="Times New Roman" w:eastAsia="Times New Roman" w:hAnsi="Times New Roman"/>
          <w:b/>
          <w:bCs/>
          <w:sz w:val="26"/>
          <w:szCs w:val="26"/>
        </w:rPr>
        <w:t xml:space="preserve">PHỤ LỤC 02 – DANH SÁCH THỢ TRONG TỔ ĐỘI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907"/>
        <w:gridCol w:w="1632"/>
        <w:gridCol w:w="1269"/>
        <w:gridCol w:w="1269"/>
        <w:gridCol w:w="1273"/>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17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Họ và tên</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Năm sinh</w:t>
            </w:r>
          </w:p>
        </w:tc>
        <w:tc>
          <w:tcPr>
            <w:tcW w:type="dxa" w:w="163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CCCD</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Nghề</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Chứng chỉ ATLĐ</w:t>
            </w:r>
          </w:p>
        </w:tc>
        <w:tc>
          <w:tcPr>
            <w:tcW w:type="dxa" w:w="127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Ký ủy quyền</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217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63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BÊN B (TỔ TRƯỞNG)</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NVC-HĐ-05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NVC-HĐ-05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giao khoán nhân công cho tổ đội</dc:title>
  <dc:creator>Nhà Việt Group</dc:creator>
  <cp:lastModifiedBy>Un-named</cp:lastModifiedBy>
  <cp:revision>1</cp:revision>
  <dcterms:created xsi:type="dcterms:W3CDTF">2026-10-21T09:23:12.353Z</dcterms:created>
  <dcterms:modified xsi:type="dcterms:W3CDTF">2026-10-21T09:23:12.353Z</dcterms:modified>
</cp:coreProperties>
</file>

<file path=docProps/custom.xml><?xml version="1.0" encoding="utf-8"?>
<Properties xmlns="http://schemas.openxmlformats.org/officeDocument/2006/custom-properties" xmlns:vt="http://schemas.openxmlformats.org/officeDocument/2006/docPropsVTypes"/>
</file>