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Hướng dẫn sử dụng — Kinh doanh và Dự án – Đấu thầu</w:t>
      </w:r>
    </w:p>
    <w:p>
      <w:pPr>
        <w:spacing w:after="480"/>
      </w:pPr>
      <w:r>
        <w:rPr>
          <w:rFonts w:ascii="Calibri" w:cs="Calibri" w:eastAsia="Calibri" w:hAnsi="Calibri"/>
          <w:color w:val="52606D"/>
          <w:sz w:val="24"/>
          <w:szCs w:val="24"/>
        </w:rPr>
        <w:t xml:space="preserve">Hệ thống Phần mềm Quản trị Nhà Việt Group · từ cơ hội đầu tiên tới hợp đồng và công trình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Áp dụng cho</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Nhân viên Kinh doanh (vai trò </w:t>
            </w:r>
            <w:r>
              <w:rPr>
                <w:rFonts w:ascii="Calibri" w:cs="Calibri" w:eastAsia="Calibri" w:hAnsi="Calibri"/>
                <w:b/>
                <w:bCs/>
                <w:i w:val="false"/>
                <w:iCs w:val="false"/>
                <w:color w:val="1F2933"/>
                <w:sz w:val="19"/>
                <w:szCs w:val="19"/>
              </w:rPr>
              <w:t xml:space="preserve">Kinh doanh</w:t>
            </w:r>
            <w:r>
              <w:rPr>
                <w:rFonts w:ascii="Calibri" w:cs="Calibri" w:eastAsia="Calibri" w:hAnsi="Calibri"/>
                <w:b w:val="false"/>
                <w:bCs w:val="false"/>
                <w:i w:val="false"/>
                <w:iCs w:val="false"/>
                <w:color w:val="1F2933"/>
                <w:sz w:val="19"/>
                <w:szCs w:val="19"/>
              </w:rPr>
              <w:t xml:space="preserve">); Dự toán, Đấu thầu (vai trò </w:t>
            </w:r>
            <w:r>
              <w:rPr>
                <w:rFonts w:ascii="Calibri" w:cs="Calibri" w:eastAsia="Calibri" w:hAnsi="Calibri"/>
                <w:b/>
                <w:bCs/>
                <w:i w:val="false"/>
                <w:iCs w:val="false"/>
                <w:color w:val="1F2933"/>
                <w:sz w:val="19"/>
                <w:szCs w:val="19"/>
              </w:rPr>
              <w:t xml:space="preserve">Dự án – Đấu thầu</w:t>
            </w:r>
            <w:r>
              <w:rPr>
                <w:rFonts w:ascii="Calibri" w:cs="Calibri" w:eastAsia="Calibri" w:hAnsi="Calibri"/>
                <w:b w:val="false"/>
                <w:bCs w:val="false"/>
                <w:i w:val="false"/>
                <w:iCs w:val="false"/>
                <w:color w:val="1F2933"/>
                <w:sz w:val="19"/>
                <w:szCs w:val="19"/>
              </w:rPr>
              <w:t xml:space="preserve">)</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bị</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tính; điện thoại dùng được để ghi khảo sát tại chỗ khách</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Địa chỉ</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https://nvg.tests99.workers.dev</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khoản demo</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kinhdoanh.nvc@nhavietgroup.test</w:t>
            </w:r>
            <w:r>
              <w:rPr>
                <w:rFonts w:ascii="Calibri" w:cs="Calibri" w:eastAsia="Calibri" w:hAnsi="Calibri"/>
                <w:b w:val="false"/>
                <w:bCs w:val="false"/>
                <w:i w:val="false"/>
                <w:iCs w:val="false"/>
                <w:color w:val="1F2933"/>
                <w:sz w:val="19"/>
                <w:szCs w:val="19"/>
              </w:rPr>
              <w:t xml:space="preserve"> (Kinh doanh) · </w:t>
            </w:r>
            <w:r>
              <w:rPr>
                <w:rFonts w:ascii="Consolas" w:cs="Consolas" w:eastAsia="Consolas" w:hAnsi="Consolas"/>
                <w:color w:val="1F2933"/>
                <w:sz w:val="17"/>
                <w:szCs w:val="17"/>
              </w:rPr>
              <w:t xml:space="preserve">dauthau.nvc@nhavietgroup.test</w:t>
            </w:r>
            <w:r>
              <w:rPr>
                <w:rFonts w:ascii="Calibri" w:cs="Calibri" w:eastAsia="Calibri" w:hAnsi="Calibri"/>
                <w:b w:val="false"/>
                <w:bCs w:val="false"/>
                <w:i w:val="false"/>
                <w:iCs w:val="false"/>
                <w:color w:val="1F2933"/>
                <w:sz w:val="19"/>
                <w:szCs w:val="19"/>
              </w:rPr>
              <w:t xml:space="preserve"> (Dự án – Đấu thầu) — mật khẩu nhận riêng</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dùng cho buổi trình diễn</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1. Ai làm gì</w:t>
      </w:r>
    </w:p>
    <w:p>
      <w:pPr>
        <w:spacing w:after="60" w:line="264"/>
        <w:ind w:left="0"/>
      </w:pPr>
      <w:r>
        <w:rPr>
          <w:rFonts w:ascii="Calibri" w:cs="Calibri" w:eastAsia="Calibri" w:hAnsi="Calibri"/>
          <w:b/>
          <w:bCs/>
          <w:color w:val="1F2933"/>
          <w:sz w:val="21"/>
          <w:szCs w:val="21"/>
        </w:rPr>
        <w:t xml:space="preserve">2. Phễu cơ hội</w:t>
      </w:r>
    </w:p>
    <w:p>
      <w:pPr>
        <w:spacing w:after="60" w:line="264"/>
        <w:ind w:left="0"/>
      </w:pPr>
      <w:r>
        <w:rPr>
          <w:rFonts w:ascii="Calibri" w:cs="Calibri" w:eastAsia="Calibri" w:hAnsi="Calibri"/>
          <w:b/>
          <w:bCs/>
          <w:color w:val="1F2933"/>
          <w:sz w:val="21"/>
          <w:szCs w:val="21"/>
        </w:rPr>
        <w:t xml:space="preserve">3. Chi tiết cơ hội: khảo sát, báo giá</w:t>
      </w:r>
    </w:p>
    <w:p>
      <w:pPr>
        <w:spacing w:after="60" w:line="264"/>
        <w:ind w:left="0"/>
      </w:pPr>
      <w:r>
        <w:rPr>
          <w:rFonts w:ascii="Calibri" w:cs="Calibri" w:eastAsia="Calibri" w:hAnsi="Calibri"/>
          <w:b/>
          <w:bCs/>
          <w:color w:val="1F2933"/>
          <w:sz w:val="21"/>
          <w:szCs w:val="21"/>
        </w:rPr>
        <w:t xml:space="preserve">4. Khách hàng và khiếu nại</w:t>
      </w:r>
    </w:p>
    <w:p>
      <w:pPr>
        <w:spacing w:after="60" w:line="264"/>
        <w:ind w:left="0"/>
      </w:pPr>
      <w:r>
        <w:rPr>
          <w:rFonts w:ascii="Calibri" w:cs="Calibri" w:eastAsia="Calibri" w:hAnsi="Calibri"/>
          <w:b/>
          <w:bCs/>
          <w:color w:val="1F2933"/>
          <w:sz w:val="21"/>
          <w:szCs w:val="21"/>
        </w:rPr>
        <w:t xml:space="preserve">5. Gói thầu (Dự án – Đấu thầu)</w:t>
      </w:r>
    </w:p>
    <w:p>
      <w:pPr>
        <w:spacing w:after="60" w:line="264"/>
        <w:ind w:left="0"/>
      </w:pPr>
      <w:r>
        <w:rPr>
          <w:rFonts w:ascii="Calibri" w:cs="Calibri" w:eastAsia="Calibri" w:hAnsi="Calibri"/>
          <w:b/>
          <w:bCs/>
          <w:color w:val="1F2933"/>
          <w:sz w:val="21"/>
          <w:szCs w:val="21"/>
        </w:rPr>
        <w:t xml:space="preserve">6. Ngân sách thi công — bàn giao sang công trường</w:t>
      </w:r>
    </w:p>
    <w:p>
      <w:pPr>
        <w:spacing w:after="60" w:line="264"/>
        <w:ind w:left="0"/>
      </w:pPr>
      <w:r>
        <w:rPr>
          <w:rFonts w:ascii="Calibri" w:cs="Calibri" w:eastAsia="Calibri" w:hAnsi="Calibri"/>
          <w:b/>
          <w:bCs/>
          <w:color w:val="1F2933"/>
          <w:sz w:val="21"/>
          <w:szCs w:val="21"/>
        </w:rPr>
        <w:t xml:space="preserve">7. Hợp đồng</w:t>
      </w:r>
    </w:p>
    <w:p>
      <w:pPr>
        <w:spacing w:after="60" w:line="264"/>
        <w:ind w:left="0"/>
      </w:pPr>
      <w:r>
        <w:rPr>
          <w:rFonts w:ascii="Calibri" w:cs="Calibri" w:eastAsia="Calibri" w:hAnsi="Calibri"/>
          <w:b/>
          <w:bCs/>
          <w:color w:val="1F2933"/>
          <w:sz w:val="21"/>
          <w:szCs w:val="21"/>
        </w:rPr>
        <w:t xml:space="preserve">8. Câu hỏi thường gặp</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Một cơ hội đi hết vòng mà </w:t>
      </w:r>
      <w:r>
        <w:rPr>
          <w:rFonts w:ascii="Calibri" w:cs="Calibri" w:eastAsia="Calibri" w:hAnsi="Calibri"/>
          <w:b/>
          <w:bCs/>
          <w:i w:val="false"/>
          <w:iCs w:val="false"/>
          <w:color w:val="1F2933"/>
          <w:sz w:val="21"/>
          <w:szCs w:val="21"/>
        </w:rPr>
        <w:t xml:space="preserve">không nhập lại</w:t>
      </w:r>
      <w:r>
        <w:rPr>
          <w:rFonts w:ascii="Calibri" w:cs="Calibri" w:eastAsia="Calibri" w:hAnsi="Calibri"/>
          <w:b w:val="false"/>
          <w:bCs w:val="false"/>
          <w:i w:val="false"/>
          <w:iCs w:val="false"/>
          <w:color w:val="1F2933"/>
          <w:sz w:val="21"/>
          <w:szCs w:val="21"/>
        </w:rPr>
        <w:t xml:space="preserve">: khách hàng, khảo sát, báo giá đã duyệt → gói thầu, khối lượng, dự toán đã duyệt → hợp đồng (lấy sẵn khách hàng và giá) → ngân sách thi công → công trình. Mở hợp đồng bất kỳ là truy ngược được về cơ hội gốc.</w:t>
      </w:r>
    </w:p>
    <w:p>
      <w:pPr>
        <w:pStyle w:val="Heading1"/>
        <w:spacing w:after="160" w:before="360"/>
      </w:pPr>
      <w:r>
        <w:rPr>
          <w:rFonts w:ascii="Calibri" w:cs="Calibri" w:eastAsia="Calibri" w:hAnsi="Calibri"/>
          <w:b/>
          <w:bCs/>
          <w:color w:val="1F5F4B"/>
          <w:sz w:val="30"/>
          <w:szCs w:val="30"/>
        </w:rPr>
        <w:t xml:space="preserve">1. Ai làm gì</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866"/>
        <w:gridCol w:w="2495"/>
        <w:gridCol w:w="3277"/>
      </w:tblGrid>
      <w:tr>
        <w:trPr>
          <w:tblHeader/>
        </w:trPr>
        <w:tc>
          <w:tcPr>
            <w:tcW w:type="dxa" w:w="386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w:t>
            </w:r>
          </w:p>
        </w:tc>
        <w:tc>
          <w:tcPr>
            <w:tcW w:type="dxa" w:w="249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c>
          <w:tcPr>
            <w:tcW w:type="dxa" w:w="327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Màn hình</w:t>
            </w:r>
          </w:p>
        </w:tc>
      </w:tr>
      <w:tr>
        <w:trPr>
          <w:cantSplit/>
        </w:trPr>
        <w:tc>
          <w:tcPr>
            <w:tcW w:type="dxa" w:w="38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Tiếp nhận khách, theo dõi phễu bán hàng</w:t>
            </w:r>
          </w:p>
        </w:tc>
        <w:tc>
          <w:tcPr>
            <w:tcW w:type="dxa" w:w="24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Kinh doanh</w:t>
            </w:r>
          </w:p>
        </w:tc>
        <w:tc>
          <w:tcPr>
            <w:tcW w:type="dxa" w:w="327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Khách hàng &amp; Cơ hội</w:t>
            </w:r>
            <w:r>
              <w:rPr>
                <w:rFonts w:ascii="Calibri" w:cs="Calibri" w:eastAsia="Calibri" w:hAnsi="Calibri"/>
                <w:b w:val="false"/>
                <w:bCs w:val="false"/>
                <w:i w:val="false"/>
                <w:iCs w:val="false"/>
                <w:color w:val="1F2933"/>
                <w:sz w:val="19"/>
                <w:szCs w:val="19"/>
              </w:rPr>
              <w:t xml:space="preserve"> → Cơ hội kinh doanh</w:t>
            </w:r>
          </w:p>
        </w:tc>
      </w:tr>
      <w:tr>
        <w:trPr>
          <w:cantSplit/>
        </w:trPr>
        <w:tc>
          <w:tcPr>
            <w:tcW w:type="dxa" w:w="38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nhu cầu, lập báo giá, đàm phán</w:t>
            </w:r>
          </w:p>
        </w:tc>
        <w:tc>
          <w:tcPr>
            <w:tcW w:type="dxa" w:w="24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Kinh doanh</w:t>
            </w:r>
          </w:p>
        </w:tc>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tiết cơ hội → Khảo sát, Báo giá</w:t>
            </w:r>
          </w:p>
        </w:tc>
      </w:tr>
      <w:tr>
        <w:trPr>
          <w:cantSplit/>
        </w:trPr>
        <w:tc>
          <w:tcPr>
            <w:tcW w:type="dxa" w:w="38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nhận khiếu nại của khách</w:t>
            </w:r>
          </w:p>
        </w:tc>
        <w:tc>
          <w:tcPr>
            <w:tcW w:type="dxa" w:w="24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Kinh doanh</w:t>
            </w:r>
          </w:p>
        </w:tc>
        <w:tc>
          <w:tcPr>
            <w:tcW w:type="dxa" w:w="327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Khách hàng &amp; Cơ hội</w:t>
            </w:r>
            <w:r>
              <w:rPr>
                <w:rFonts w:ascii="Calibri" w:cs="Calibri" w:eastAsia="Calibri" w:hAnsi="Calibri"/>
                <w:b w:val="false"/>
                <w:bCs w:val="false"/>
                <w:i w:val="false"/>
                <w:iCs w:val="false"/>
                <w:color w:val="1F2933"/>
                <w:sz w:val="19"/>
                <w:szCs w:val="19"/>
              </w:rPr>
              <w:t xml:space="preserve"> → Khiếu nại</w:t>
            </w:r>
          </w:p>
        </w:tc>
      </w:tr>
      <w:tr>
        <w:trPr>
          <w:cantSplit/>
        </w:trPr>
        <w:tc>
          <w:tcPr>
            <w:tcW w:type="dxa" w:w="38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Tiếp nhận hồ sơ mời thầu, bóc khối lượng, lập dự toán, nộp thầu</w:t>
            </w:r>
          </w:p>
        </w:tc>
        <w:tc>
          <w:tcPr>
            <w:tcW w:type="dxa" w:w="24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 Đấu thầu</w:t>
            </w:r>
          </w:p>
        </w:tc>
        <w:tc>
          <w:tcPr>
            <w:tcW w:type="dxa" w:w="327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Dự án – Đấu thầu</w:t>
            </w:r>
            <w:r>
              <w:rPr>
                <w:rFonts w:ascii="Calibri" w:cs="Calibri" w:eastAsia="Calibri" w:hAnsi="Calibri"/>
                <w:b w:val="false"/>
                <w:bCs w:val="false"/>
                <w:i w:val="false"/>
                <w:iCs w:val="false"/>
                <w:color w:val="1F2933"/>
                <w:sz w:val="19"/>
                <w:szCs w:val="19"/>
              </w:rPr>
              <w:t xml:space="preserve"> → Gói thầu</w:t>
            </w:r>
          </w:p>
        </w:tc>
      </w:tr>
      <w:tr>
        <w:trPr>
          <w:cantSplit/>
        </w:trPr>
        <w:tc>
          <w:tcPr>
            <w:tcW w:type="dxa" w:w="38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ngân sách thi công, bàn giao cho công trường</w:t>
            </w:r>
          </w:p>
        </w:tc>
        <w:tc>
          <w:tcPr>
            <w:tcW w:type="dxa" w:w="24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 Đấu thầu</w:t>
            </w:r>
          </w:p>
        </w:tc>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tiết gói thầu → Ngân sách</w:t>
            </w:r>
          </w:p>
        </w:tc>
      </w:tr>
      <w:tr>
        <w:trPr>
          <w:cantSplit/>
        </w:trPr>
        <w:tc>
          <w:tcPr>
            <w:tcW w:type="dxa" w:w="38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Soạn, trình duyệt, ghi nhận ký hợp đồng; mở công trình</w:t>
            </w:r>
          </w:p>
        </w:tc>
        <w:tc>
          <w:tcPr>
            <w:tcW w:type="dxa" w:w="24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Kinh doanh, Dự án – Đấu thầu</w:t>
            </w:r>
          </w:p>
        </w:tc>
        <w:tc>
          <w:tcPr>
            <w:tcW w:type="dxa" w:w="327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Hợp đồng</w:t>
            </w:r>
          </w:p>
        </w:tc>
      </w:tr>
      <w:tr>
        <w:trPr>
          <w:cantSplit/>
        </w:trPr>
        <w:tc>
          <w:tcPr>
            <w:tcW w:type="dxa" w:w="38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khoản thanh toán, phát sinh hợp đồng</w:t>
            </w:r>
          </w:p>
        </w:tc>
        <w:tc>
          <w:tcPr>
            <w:tcW w:type="dxa" w:w="24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 Đấu thầu</w:t>
            </w:r>
          </w:p>
        </w:tc>
        <w:tc>
          <w:tcPr>
            <w:tcW w:type="dxa" w:w="32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tiết hợp đồng → Điều khoản, Phát sinh</w:t>
            </w:r>
          </w:p>
        </w:tc>
      </w:tr>
    </w:tbl>
    <w:p>
      <w:pPr>
        <w:spacing w:after="160"/>
      </w:pPr>
    </w:p>
    <w:p>
      <w:pPr>
        <w:keepNext/>
        <w:spacing w:after="60" w:before="16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Dashboard của Kinh doanh: cơ hội trong kỳ, giá trị đang theo đuổi, tỷ lệ chốt hợp đồng,</w:t>
      </w:r>
    </w:p>
    <w:p>
      <w:pPr>
        <w:spacing w:after="140" w:line="276"/>
        <w:jc w:val="left"/>
      </w:pPr>
      <w:r>
        <w:rPr>
          <w:rFonts w:ascii="Calibri" w:cs="Calibri" w:eastAsia="Calibri" w:hAnsi="Calibri"/>
          <w:b w:val="false"/>
          <w:bCs w:val="false"/>
          <w:i w:val="false"/>
          <w:iCs w:val="false"/>
          <w:color w:val="1F2933"/>
          <w:sz w:val="21"/>
          <w:szCs w:val="21"/>
        </w:rPr>
        <w:t xml:space="preserve">hợp đồng đã ký. Nút </w:t>
      </w:r>
      <w:r>
        <w:rPr>
          <w:rFonts w:ascii="Calibri" w:cs="Calibri" w:eastAsia="Calibri" w:hAnsi="Calibri"/>
          <w:b/>
          <w:bCs/>
          <w:i w:val="false"/>
          <w:iCs w:val="false"/>
          <w:color w:val="1F2933"/>
          <w:sz w:val="21"/>
          <w:szCs w:val="21"/>
        </w:rPr>
        <w:t xml:space="preserve">Tạo cơ hội mới</w:t>
      </w:r>
      <w:r>
        <w:rPr>
          <w:rFonts w:ascii="Calibri" w:cs="Calibri" w:eastAsia="Calibri" w:hAnsi="Calibri"/>
          <w:b w:val="false"/>
          <w:bCs w:val="false"/>
          <w:i w:val="false"/>
          <w:iCs w:val="false"/>
          <w:color w:val="1F2933"/>
          <w:sz w:val="21"/>
          <w:szCs w:val="21"/>
        </w:rPr>
        <w:t xml:space="preserve"> ở góc phải.</w:t>
      </w:r>
    </w:p>
    <w:p>
      <w:pPr>
        <w:pStyle w:val="Heading1"/>
        <w:spacing w:after="160" w:before="360"/>
      </w:pPr>
      <w:r>
        <w:rPr>
          <w:rFonts w:ascii="Calibri" w:cs="Calibri" w:eastAsia="Calibri" w:hAnsi="Calibri"/>
          <w:b/>
          <w:bCs/>
          <w:color w:val="1F5F4B"/>
          <w:sz w:val="30"/>
          <w:szCs w:val="30"/>
        </w:rPr>
        <w:t xml:space="preserve">2. Phễu cơ hội</w:t>
      </w:r>
    </w:p>
    <w:p>
      <w:pPr>
        <w:spacing w:after="140" w:line="276"/>
        <w:jc w:val="left"/>
      </w:pPr>
      <w:r>
        <w:rPr>
          <w:rFonts w:ascii="Calibri" w:cs="Calibri" w:eastAsia="Calibri" w:hAnsi="Calibri"/>
          <w:b/>
          <w:bCs/>
          <w:i w:val="false"/>
          <w:iCs w:val="false"/>
          <w:color w:val="1F2933"/>
          <w:sz w:val="21"/>
          <w:szCs w:val="21"/>
        </w:rPr>
        <w:t xml:space="preserve">Khách hàng &amp; Cơ hội</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Cơ hội kinh doanh</w:t>
      </w:r>
      <w:r>
        <w:rPr>
          <w:rFonts w:ascii="Calibri" w:cs="Calibri" w:eastAsia="Calibri" w:hAnsi="Calibri"/>
          <w:b w:val="false"/>
          <w:bCs w:val="false"/>
          <w:i w:val="false"/>
          <w:iCs w:val="false"/>
          <w:color w:val="1F2933"/>
          <w:sz w:val="21"/>
          <w:szCs w:val="21"/>
        </w:rPr>
        <w:t xml:space="preserve">. Mỗi cột là một bước: </w:t>
      </w:r>
      <w:r>
        <w:rPr>
          <w:rFonts w:ascii="Calibri" w:cs="Calibri" w:eastAsia="Calibri" w:hAnsi="Calibri"/>
          <w:b/>
          <w:bCs/>
          <w:i w:val="false"/>
          <w:iCs w:val="false"/>
          <w:color w:val="1F2933"/>
          <w:sz w:val="21"/>
          <w:szCs w:val="21"/>
        </w:rPr>
        <w:t xml:space="preserve">Tiếp nhận → Xác minh / Phân loại → Khảo sát → Báo giá → Đàm phán → Ký hợp đồng</w:t>
      </w:r>
      <w:r>
        <w:rPr>
          <w:rFonts w:ascii="Calibri" w:cs="Calibri" w:eastAsia="Calibri" w:hAnsi="Calibri"/>
          <w:b w:val="false"/>
          <w:bCs w:val="false"/>
          <w:i w:val="false"/>
          <w:iCs w:val="false"/>
          <w:color w:val="1F2933"/>
          <w:sz w:val="21"/>
          <w:szCs w:val="21"/>
        </w:rPr>
        <w:t xml:space="preserve">, cộng cột </w:t>
      </w:r>
      <w:r>
        <w:rPr>
          <w:rFonts w:ascii="Calibri" w:cs="Calibri" w:eastAsia="Calibri" w:hAnsi="Calibri"/>
          <w:b/>
          <w:bCs/>
          <w:i w:val="false"/>
          <w:iCs w:val="false"/>
          <w:color w:val="1F2933"/>
          <w:sz w:val="21"/>
          <w:szCs w:val="21"/>
        </w:rPr>
        <w:t xml:space="preserve">Mất cơ hội</w:t>
      </w:r>
      <w:r>
        <w:rPr>
          <w:rFonts w:ascii="Calibri" w:cs="Calibri" w:eastAsia="Calibri" w:hAnsi="Calibri"/>
          <w:b w:val="false"/>
          <w:bCs w:val="false"/>
          <w:i w:val="false"/>
          <w:iCs w:val="false"/>
          <w:color w:val="1F2933"/>
          <w:sz w:val="21"/>
          <w:szCs w:val="21"/>
        </w:rPr>
        <w:t xml:space="preserve">. Kéo thẻ sang cột khác để chuyển bước, hoặc bấm </w:t>
      </w:r>
      <w:r>
        <w:rPr>
          <w:rFonts w:ascii="Calibri" w:cs="Calibri" w:eastAsia="Calibri" w:hAnsi="Calibri"/>
          <w:b/>
          <w:bCs/>
          <w:i w:val="false"/>
          <w:iCs w:val="false"/>
          <w:color w:val="1F2933"/>
          <w:sz w:val="21"/>
          <w:szCs w:val="21"/>
        </w:rPr>
        <w:t xml:space="preserve">Danh sách</w:t>
      </w:r>
      <w:r>
        <w:rPr>
          <w:rFonts w:ascii="Calibri" w:cs="Calibri" w:eastAsia="Calibri" w:hAnsi="Calibri"/>
          <w:b w:val="false"/>
          <w:bCs w:val="false"/>
          <w:i w:val="false"/>
          <w:iCs w:val="false"/>
          <w:color w:val="1F2933"/>
          <w:sz w:val="21"/>
          <w:szCs w:val="21"/>
        </w:rPr>
        <w:t xml:space="preserve"> để xem dạng bảng.</w:t>
      </w:r>
    </w:p>
    <w:p>
      <w:pPr>
        <w:keepNext/>
        <w:spacing w:after="60" w:before="160"/>
        <w:jc w:val="center"/>
      </w:pPr>
      <w:r>
        <w:drawing>
          <wp:inline distT="0" distB="0" distL="0" distR="0">
            <wp:extent cx="6191250" cy="3867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Phễu cơ hội — cơ hội nhà xưởng 2.400 m² đang ở bước Đàm phán, 6,8 tỷ.</w:t>
      </w:r>
    </w:p>
    <w:p>
      <w:pPr>
        <w:spacing w:after="140" w:line="276"/>
        <w:jc w:val="left"/>
      </w:pPr>
      <w:r>
        <w:rPr>
          <w:rFonts w:ascii="Calibri" w:cs="Calibri" w:eastAsia="Calibri" w:hAnsi="Calibri"/>
          <w:b/>
          <w:bCs/>
          <w:i w:val="false"/>
          <w:iCs w:val="false"/>
          <w:color w:val="1F2933"/>
          <w:sz w:val="21"/>
          <w:szCs w:val="21"/>
        </w:rPr>
        <w:t xml:space="preserve">Tạo cơ hội mới</w:t>
      </w:r>
      <w:r>
        <w:rPr>
          <w:rFonts w:ascii="Calibri" w:cs="Calibri" w:eastAsia="Calibri" w:hAnsi="Calibri"/>
          <w:b w:val="false"/>
          <w:bCs w:val="false"/>
          <w:i w:val="false"/>
          <w:iCs w:val="false"/>
          <w:color w:val="1F2933"/>
          <w:sz w:val="21"/>
          <w:szCs w:val="21"/>
        </w:rPr>
        <w:t xml:space="preserve">: khách hàng (chọn từ danh mục — thêm khách mới ở tab Khách hàng), tên cơ hội, loại công trình, giá trị dự kiến, tiến độ mong muốn, thời hạn xử lý, ghi chú.</w:t>
      </w:r>
    </w:p>
    <w:p>
      <w:pPr>
        <w:keepNext/>
        <w:spacing w:after="60" w:before="160"/>
        <w:jc w:val="center"/>
      </w:pPr>
      <w:r>
        <w:drawing>
          <wp:inline distT="0" distB="0" distL="0" distR="0">
            <wp:extent cx="6191250" cy="3867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Biểu mẫu tạo cơ hội.</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Chuyển sang </w:t>
      </w:r>
      <w:r>
        <w:rPr>
          <w:rFonts w:ascii="Calibri" w:cs="Calibri" w:eastAsia="Calibri" w:hAnsi="Calibri"/>
          <w:b/>
          <w:bCs/>
          <w:i w:val="false"/>
          <w:iCs w:val="false"/>
          <w:color w:val="1F2933"/>
          <w:sz w:val="21"/>
          <w:szCs w:val="21"/>
        </w:rPr>
        <w:t xml:space="preserve">Mất cơ hội</w:t>
      </w:r>
      <w:r>
        <w:rPr>
          <w:rFonts w:ascii="Calibri" w:cs="Calibri" w:eastAsia="Calibri" w:hAnsi="Calibri"/>
          <w:b w:val="false"/>
          <w:bCs w:val="false"/>
          <w:i w:val="false"/>
          <w:iCs w:val="false"/>
          <w:color w:val="1F2933"/>
          <w:sz w:val="21"/>
          <w:szCs w:val="21"/>
        </w:rPr>
        <w:t xml:space="preserve"> bắt buộc ghi nguyên nhân — báo cáo Hiệu quả kinh doanh thống kê nguyên nhân mất để rút kinh nghiệm.</w:t>
      </w:r>
    </w:p>
    <w:p>
      <w:pPr>
        <w:pStyle w:val="Heading1"/>
        <w:spacing w:after="160" w:before="360"/>
      </w:pPr>
      <w:r>
        <w:rPr>
          <w:rFonts w:ascii="Calibri" w:cs="Calibri" w:eastAsia="Calibri" w:hAnsi="Calibri"/>
          <w:b/>
          <w:bCs/>
          <w:color w:val="1F5F4B"/>
          <w:sz w:val="30"/>
          <w:szCs w:val="30"/>
        </w:rPr>
        <w:t xml:space="preserve">3. Chi tiết cơ hội: khảo sát, báo giá</w:t>
      </w:r>
    </w:p>
    <w:p>
      <w:pPr>
        <w:keepNext/>
        <w:spacing w:after="60" w:before="160"/>
        <w:jc w:val="center"/>
      </w:pPr>
      <w:r>
        <w:drawing>
          <wp:inline distT="0" distB="0" distL="0" distR="0">
            <wp:extent cx="6191250" cy="386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Chi tiết cơ hội: nút Chuyển sang bước tiếp theo, Đánh dấu mất cơ hội, Soạn hợp đồng.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Khảo sát</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Đặt lịch khảo sát</w:t>
      </w:r>
      <w:r>
        <w:rPr>
          <w:rFonts w:ascii="Calibri" w:cs="Calibri" w:eastAsia="Calibri" w:hAnsi="Calibri"/>
          <w:b w:val="false"/>
          <w:bCs w:val="false"/>
          <w:i w:val="false"/>
          <w:iCs w:val="false"/>
          <w:color w:val="1F2933"/>
          <w:sz w:val="21"/>
          <w:szCs w:val="21"/>
        </w:rPr>
        <w:t xml:space="preserve">; khảo sát xong ghi </w:t>
      </w:r>
      <w:r>
        <w:rPr>
          <w:rFonts w:ascii="Calibri" w:cs="Calibri" w:eastAsia="Calibri" w:hAnsi="Calibri"/>
          <w:b/>
          <w:bCs/>
          <w:i w:val="false"/>
          <w:iCs w:val="false"/>
          <w:color w:val="1F2933"/>
          <w:sz w:val="21"/>
          <w:szCs w:val="21"/>
        </w:rPr>
        <w:t xml:space="preserve">biên bản</w:t>
      </w:r>
      <w:r>
        <w:rPr>
          <w:rFonts w:ascii="Calibri" w:cs="Calibri" w:eastAsia="Calibri" w:hAnsi="Calibri"/>
          <w:b w:val="false"/>
          <w:bCs w:val="false"/>
          <w:i w:val="false"/>
          <w:iCs w:val="false"/>
          <w:color w:val="1F2933"/>
          <w:sz w:val="21"/>
          <w:szCs w:val="21"/>
        </w:rPr>
        <w:t xml:space="preserve">: nhu cầu, người quyết định, ngân sách, tiến độ mong muốn, điều kiện thương mại.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Báo giá</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Lập báo giá</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Gửi phê duyệt</w:t>
      </w:r>
      <w:r>
        <w:rPr>
          <w:rFonts w:ascii="Calibri" w:cs="Calibri" w:eastAsia="Calibri" w:hAnsi="Calibri"/>
          <w:b w:val="false"/>
          <w:bCs w:val="false"/>
          <w:i w:val="false"/>
          <w:iCs w:val="false"/>
          <w:color w:val="1F2933"/>
          <w:sz w:val="21"/>
          <w:szCs w:val="21"/>
        </w:rPr>
        <w:t xml:space="preserve"> → sau khi được duyệt mới </w:t>
      </w:r>
      <w:r>
        <w:rPr>
          <w:rFonts w:ascii="Calibri" w:cs="Calibri" w:eastAsia="Calibri" w:hAnsi="Calibri"/>
          <w:b/>
          <w:bCs/>
          <w:i w:val="false"/>
          <w:iCs w:val="false"/>
          <w:color w:val="1F2933"/>
          <w:sz w:val="21"/>
          <w:szCs w:val="21"/>
        </w:rPr>
        <w:t xml:space="preserve">Gửi cho khách hàng</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Cập nhật phản hồi</w:t>
      </w:r>
      <w:r>
        <w:rPr>
          <w:rFonts w:ascii="Calibri" w:cs="Calibri" w:eastAsia="Calibri" w:hAnsi="Calibri"/>
          <w:b w:val="false"/>
          <w:bCs w:val="false"/>
          <w:i w:val="false"/>
          <w:iCs w:val="false"/>
          <w:color w:val="1F2933"/>
          <w:sz w:val="21"/>
          <w:szCs w:val="21"/>
        </w:rPr>
        <w:t xml:space="preserve"> của khách. Báo giá chưa duyệt không gửi khách được.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Hạn mức duyệt báo giá trong bản demo (mức tạm): tới </w:t>
      </w:r>
      <w:r>
        <w:rPr>
          <w:rFonts w:ascii="Calibri" w:cs="Calibri" w:eastAsia="Calibri" w:hAnsi="Calibri"/>
          <w:b/>
          <w:bCs/>
          <w:i w:val="false"/>
          <w:iCs w:val="false"/>
          <w:color w:val="1F2933"/>
          <w:sz w:val="21"/>
          <w:szCs w:val="21"/>
        </w:rPr>
        <w:t xml:space="preserve">500 triệu</w:t>
      </w:r>
      <w:r>
        <w:rPr>
          <w:rFonts w:ascii="Calibri" w:cs="Calibri" w:eastAsia="Calibri" w:hAnsi="Calibri"/>
          <w:b w:val="false"/>
          <w:bCs w:val="false"/>
          <w:i w:val="false"/>
          <w:iCs w:val="false"/>
          <w:color w:val="1F2933"/>
          <w:sz w:val="21"/>
          <w:szCs w:val="21"/>
        </w:rPr>
        <w:t xml:space="preserve"> — Kinh doanh; lớn hơn — Tổng Giám đốc. Báo giá có </w:t>
      </w:r>
      <w:r>
        <w:rPr>
          <w:rFonts w:ascii="Calibri" w:cs="Calibri" w:eastAsia="Calibri" w:hAnsi="Calibri"/>
          <w:b/>
          <w:bCs/>
          <w:i w:val="false"/>
          <w:iCs w:val="false"/>
          <w:color w:val="1F2933"/>
          <w:sz w:val="21"/>
          <w:szCs w:val="21"/>
        </w:rPr>
        <w:t xml:space="preserve">chiết khấu đặc biệt</w:t>
      </w:r>
      <w:r>
        <w:rPr>
          <w:rFonts w:ascii="Calibri" w:cs="Calibri" w:eastAsia="Calibri" w:hAnsi="Calibri"/>
          <w:b w:val="false"/>
          <w:bCs w:val="false"/>
          <w:i w:val="false"/>
          <w:iCs w:val="false"/>
          <w:color w:val="1F2933"/>
          <w:sz w:val="21"/>
          <w:szCs w:val="21"/>
        </w:rPr>
        <w:t xml:space="preserve"> luôn phải Tổng Giám đốc duyệt.</w:t>
      </w:r>
    </w:p>
    <w:p>
      <w:pPr>
        <w:keepNext/>
        <w:spacing w:after="60" w:before="160"/>
        <w:jc w:val="center"/>
      </w:pPr>
      <w:r>
        <w:drawing>
          <wp:inline distT="0" distB="0" distL="0" distR="0">
            <wp:extent cx="6191250" cy="3867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5 — Tab Khảo sát.</w:t>
      </w:r>
    </w:p>
    <w:p>
      <w:pPr>
        <w:keepNext/>
        <w:spacing w:after="60" w:before="160"/>
        <w:jc w:val="center"/>
      </w:pPr>
      <w:r>
        <w:drawing>
          <wp:inline distT="0" distB="0" distL="0" distR="0">
            <wp:extent cx="6191250" cy="3867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6 — Tab Báo giá.</w:t>
      </w:r>
    </w:p>
    <w:p>
      <w:pPr>
        <w:spacing w:after="140" w:line="276"/>
        <w:jc w:val="left"/>
      </w:pPr>
      <w:r>
        <w:rPr>
          <w:rFonts w:ascii="Calibri" w:cs="Calibri" w:eastAsia="Calibri" w:hAnsi="Calibri"/>
          <w:b w:val="false"/>
          <w:bCs w:val="false"/>
          <w:i w:val="false"/>
          <w:iCs w:val="false"/>
          <w:color w:val="1F2933"/>
          <w:sz w:val="21"/>
          <w:szCs w:val="21"/>
        </w:rPr>
        <w:t xml:space="preserve">Khách đồng ý (bước </w:t>
      </w:r>
      <w:r>
        <w:rPr>
          <w:rFonts w:ascii="Calibri" w:cs="Calibri" w:eastAsia="Calibri" w:hAnsi="Calibri"/>
          <w:b/>
          <w:bCs/>
          <w:i w:val="false"/>
          <w:iCs w:val="false"/>
          <w:color w:val="1F2933"/>
          <w:sz w:val="21"/>
          <w:szCs w:val="21"/>
        </w:rPr>
        <w:t xml:space="preserve">Đàm phán</w:t>
      </w:r>
      <w:r>
        <w:rPr>
          <w:rFonts w:ascii="Calibri" w:cs="Calibri" w:eastAsia="Calibri" w:hAnsi="Calibri"/>
          <w:b w:val="false"/>
          <w:bCs w:val="false"/>
          <w:i w:val="false"/>
          <w:iCs w:val="false"/>
          <w:color w:val="1F2933"/>
          <w:sz w:val="21"/>
          <w:szCs w:val="21"/>
        </w:rPr>
        <w:t xml:space="preserve"> hoặc </w:t>
      </w:r>
      <w:r>
        <w:rPr>
          <w:rFonts w:ascii="Calibri" w:cs="Calibri" w:eastAsia="Calibri" w:hAnsi="Calibri"/>
          <w:b/>
          <w:bCs/>
          <w:i w:val="false"/>
          <w:iCs w:val="false"/>
          <w:color w:val="1F2933"/>
          <w:sz w:val="21"/>
          <w:szCs w:val="21"/>
        </w:rPr>
        <w:t xml:space="preserve">Ký hợp đồng</w:t>
      </w:r>
      <w:r>
        <w:rPr>
          <w:rFonts w:ascii="Calibri" w:cs="Calibri" w:eastAsia="Calibri" w:hAnsi="Calibri"/>
          <w:b w:val="false"/>
          <w:bCs w:val="false"/>
          <w:i w:val="false"/>
          <w:iCs w:val="false"/>
          <w:color w:val="1F2933"/>
          <w:sz w:val="21"/>
          <w:szCs w:val="21"/>
        </w:rPr>
        <w:t xml:space="preserve">): bấm </w:t>
      </w:r>
      <w:r>
        <w:rPr>
          <w:rFonts w:ascii="Calibri" w:cs="Calibri" w:eastAsia="Calibri" w:hAnsi="Calibri"/>
          <w:b/>
          <w:bCs/>
          <w:i w:val="false"/>
          <w:iCs w:val="false"/>
          <w:color w:val="1F2933"/>
          <w:sz w:val="21"/>
          <w:szCs w:val="21"/>
        </w:rPr>
        <w:t xml:space="preserve">Soạn hợp đồng</w:t>
      </w:r>
      <w:r>
        <w:rPr>
          <w:rFonts w:ascii="Calibri" w:cs="Calibri" w:eastAsia="Calibri" w:hAnsi="Calibri"/>
          <w:b w:val="false"/>
          <w:bCs w:val="false"/>
          <w:i w:val="false"/>
          <w:iCs w:val="false"/>
          <w:color w:val="1F2933"/>
          <w:sz w:val="21"/>
          <w:szCs w:val="21"/>
        </w:rPr>
        <w:t xml:space="preserve"> ngay trên cơ hội — hợp đồng lấy sẵn khách hàng, tên và </w:t>
      </w:r>
      <w:r>
        <w:rPr>
          <w:rFonts w:ascii="Calibri" w:cs="Calibri" w:eastAsia="Calibri" w:hAnsi="Calibri"/>
          <w:b/>
          <w:bCs/>
          <w:i w:val="false"/>
          <w:iCs w:val="false"/>
          <w:color w:val="1F2933"/>
          <w:sz w:val="21"/>
          <w:szCs w:val="21"/>
        </w:rPr>
        <w:t xml:space="preserve">giá đã duyệt</w:t>
      </w:r>
      <w:r>
        <w:rPr>
          <w:rFonts w:ascii="Calibri" w:cs="Calibri" w:eastAsia="Calibri" w:hAnsi="Calibri"/>
          <w:b w:val="false"/>
          <w:bCs w:val="false"/>
          <w:i w:val="false"/>
          <w:iCs w:val="false"/>
          <w:color w:val="1F2933"/>
          <w:sz w:val="21"/>
          <w:szCs w:val="21"/>
        </w:rPr>
        <w:t xml:space="preserve">, không nhập lại (xem mục 7).</w:t>
      </w:r>
    </w:p>
    <w:p>
      <w:pPr>
        <w:pStyle w:val="Heading1"/>
        <w:spacing w:after="160" w:before="360"/>
      </w:pPr>
      <w:r>
        <w:rPr>
          <w:rFonts w:ascii="Calibri" w:cs="Calibri" w:eastAsia="Calibri" w:hAnsi="Calibri"/>
          <w:b/>
          <w:bCs/>
          <w:color w:val="1F5F4B"/>
          <w:sz w:val="30"/>
          <w:szCs w:val="30"/>
        </w:rPr>
        <w:t xml:space="preserve">4. Khách hàng và khiếu nại</w:t>
      </w:r>
    </w:p>
    <w:p>
      <w:pPr>
        <w:spacing w:after="140" w:line="276"/>
        <w:jc w:val="left"/>
      </w:pPr>
      <w:r>
        <w:rPr>
          <w:rFonts w:ascii="Calibri" w:cs="Calibri" w:eastAsia="Calibri" w:hAnsi="Calibri"/>
          <w:b/>
          <w:bCs/>
          <w:i w:val="false"/>
          <w:iCs w:val="false"/>
          <w:color w:val="1F2933"/>
          <w:sz w:val="21"/>
          <w:szCs w:val="21"/>
        </w:rPr>
        <w:t xml:space="preserve">Khách hàng</w:t>
      </w:r>
      <w:r>
        <w:rPr>
          <w:rFonts w:ascii="Calibri" w:cs="Calibri" w:eastAsia="Calibri" w:hAnsi="Calibri"/>
          <w:b w:val="false"/>
          <w:bCs w:val="false"/>
          <w:i w:val="false"/>
          <w:iCs w:val="false"/>
          <w:color w:val="1F2933"/>
          <w:sz w:val="21"/>
          <w:szCs w:val="21"/>
        </w:rPr>
        <w:t xml:space="preserve">: danh mục dùng chung cho cả ba pháp nhân — người liên hệ, điện thoại, </w:t>
      </w:r>
      <w:r>
        <w:rPr>
          <w:rFonts w:ascii="Calibri" w:cs="Calibri" w:eastAsia="Calibri" w:hAnsi="Calibri"/>
          <w:b/>
          <w:bCs/>
          <w:i w:val="false"/>
          <w:iCs w:val="false"/>
          <w:color w:val="1F2933"/>
          <w:sz w:val="21"/>
          <w:szCs w:val="21"/>
        </w:rPr>
        <w:t xml:space="preserve">nguồn khách</w:t>
      </w:r>
      <w:r>
        <w:rPr>
          <w:rFonts w:ascii="Calibri" w:cs="Calibri" w:eastAsia="Calibri" w:hAnsi="Calibri"/>
          <w:b w:val="false"/>
          <w:bCs w:val="false"/>
          <w:i w:val="false"/>
          <w:iCs w:val="false"/>
          <w:color w:val="1F2933"/>
          <w:sz w:val="21"/>
          <w:szCs w:val="21"/>
        </w:rPr>
        <w:t xml:space="preserve"> (giới thiệu, môi giới, website…). Hồ sơ khách hàng có các tab </w:t>
      </w:r>
      <w:r>
        <w:rPr>
          <w:rFonts w:ascii="Calibri" w:cs="Calibri" w:eastAsia="Calibri" w:hAnsi="Calibri"/>
          <w:b/>
          <w:bCs/>
          <w:i w:val="false"/>
          <w:iCs w:val="false"/>
          <w:color w:val="1F2933"/>
          <w:sz w:val="21"/>
          <w:szCs w:val="21"/>
        </w:rPr>
        <w:t xml:space="preserve">Cơ hội kinh doanh</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Khiếu nại</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Lịch sử</w:t>
      </w:r>
      <w:r>
        <w:rPr>
          <w:rFonts w:ascii="Calibri" w:cs="Calibri" w:eastAsia="Calibri" w:hAnsi="Calibri"/>
          <w:b w:val="false"/>
          <w:bCs w:val="false"/>
          <w:i w:val="false"/>
          <w:iCs w:val="false"/>
          <w:color w:val="1F2933"/>
          <w:sz w:val="21"/>
          <w:szCs w:val="21"/>
        </w:rPr>
        <w:t xml:space="preserve"> của khách đó.</w:t>
      </w:r>
    </w:p>
    <w:p>
      <w:pPr>
        <w:keepNext/>
        <w:spacing w:after="60" w:before="160"/>
        <w:jc w:val="center"/>
      </w:pPr>
      <w:r>
        <w:drawing>
          <wp:inline distT="0" distB="0" distL="0" distR="0">
            <wp:extent cx="6191250" cy="3867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7 — Danh mục khách hàng.</w:t>
      </w:r>
    </w:p>
    <w:p>
      <w:pPr>
        <w:keepNext/>
        <w:spacing w:after="60" w:before="160"/>
        <w:jc w:val="center"/>
      </w:pPr>
      <w:r>
        <w:drawing>
          <wp:inline distT="0" distB="0" distL="0" distR="0">
            <wp:extent cx="6191250" cy="3867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8 — Hồ sơ khách hàng Hưng Thịnh.</w:t>
      </w:r>
    </w:p>
    <w:p>
      <w:pPr>
        <w:spacing w:after="140" w:line="276"/>
        <w:jc w:val="left"/>
      </w:pPr>
      <w:r>
        <w:rPr>
          <w:rFonts w:ascii="Calibri" w:cs="Calibri" w:eastAsia="Calibri" w:hAnsi="Calibri"/>
          <w:b/>
          <w:bCs/>
          <w:i w:val="false"/>
          <w:iCs w:val="false"/>
          <w:color w:val="1F2933"/>
          <w:sz w:val="21"/>
          <w:szCs w:val="21"/>
        </w:rPr>
        <w:t xml:space="preserve">Khiếu nại</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Tạo khiếu nại mới</w:t>
      </w:r>
      <w:r>
        <w:rPr>
          <w:rFonts w:ascii="Calibri" w:cs="Calibri" w:eastAsia="Calibri" w:hAnsi="Calibri"/>
          <w:b w:val="false"/>
          <w:bCs w:val="false"/>
          <w:i w:val="false"/>
          <w:iCs w:val="false"/>
          <w:color w:val="1F2933"/>
          <w:sz w:val="21"/>
          <w:szCs w:val="21"/>
        </w:rPr>
        <w:t xml:space="preserve"> ngay khi khách phản ánh: ghi đúng lời khách, mức độ, người chủ trì, thời hạn xử lý. Không thêm nhận xét cảm tính hay suy đoán.</w:t>
      </w:r>
    </w:p>
    <w:p>
      <w:pPr>
        <w:keepNext/>
        <w:spacing w:after="60" w:before="160"/>
        <w:jc w:val="center"/>
      </w:pPr>
      <w:r>
        <w:drawing>
          <wp:inline distT="0" distB="0" distL="0" distR="0">
            <wp:extent cx="6191250" cy="3867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9 — Khiếu nại — bản demo chưa có khiếu nại nào.</w:t>
      </w:r>
    </w:p>
    <w:p>
      <w:pPr>
        <w:pStyle w:val="Heading1"/>
        <w:spacing w:after="160" w:before="360"/>
      </w:pPr>
      <w:r>
        <w:rPr>
          <w:rFonts w:ascii="Calibri" w:cs="Calibri" w:eastAsia="Calibri" w:hAnsi="Calibri"/>
          <w:b/>
          <w:bCs/>
          <w:color w:val="1F5F4B"/>
          <w:sz w:val="30"/>
          <w:szCs w:val="30"/>
        </w:rPr>
        <w:t xml:space="preserve">5. Gói thầu (Dự án – Đấu thầu)</w:t>
      </w:r>
    </w:p>
    <w:p>
      <w:pPr>
        <w:spacing w:after="140" w:line="276"/>
        <w:jc w:val="left"/>
      </w:pPr>
      <w:r>
        <w:rPr>
          <w:rFonts w:ascii="Calibri" w:cs="Calibri" w:eastAsia="Calibri" w:hAnsi="Calibri"/>
          <w:b/>
          <w:bCs/>
          <w:i w:val="false"/>
          <w:iCs w:val="false"/>
          <w:color w:val="1F2933"/>
          <w:sz w:val="21"/>
          <w:szCs w:val="21"/>
        </w:rPr>
        <w:t xml:space="preserve">Dự án – Đấu thầu</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Gói thầu</w:t>
      </w:r>
      <w:r>
        <w:rPr>
          <w:rFonts w:ascii="Calibri" w:cs="Calibri" w:eastAsia="Calibri" w:hAnsi="Calibri"/>
          <w:b w:val="false"/>
          <w:bCs w:val="false"/>
          <w:i w:val="false"/>
          <w:iCs w:val="false"/>
          <w:color w:val="1F2933"/>
          <w:sz w:val="21"/>
          <w:szCs w:val="21"/>
        </w:rPr>
        <w:t xml:space="preserve">. Các bước: </w:t>
      </w:r>
      <w:r>
        <w:rPr>
          <w:rFonts w:ascii="Calibri" w:cs="Calibri" w:eastAsia="Calibri" w:hAnsi="Calibri"/>
          <w:b/>
          <w:bCs/>
          <w:i w:val="false"/>
          <w:iCs w:val="false"/>
          <w:color w:val="1F2933"/>
          <w:sz w:val="21"/>
          <w:szCs w:val="21"/>
        </w:rPr>
        <w:t xml:space="preserve">Tiếp nhận hồ sơ → Khảo sát hiện trạng → Bóc tách khối lượng → Lập dự toán → Chờ duyệt giá → Đã duyệt giá → Đã nộp thầu → Trúng thầu / Trượt thầu</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10 — Danh sách gói thầu.</w:t>
      </w:r>
    </w:p>
    <w:p>
      <w:pPr>
        <w:keepNext/>
        <w:spacing w:after="60" w:before="160"/>
        <w:jc w:val="center"/>
      </w:pPr>
      <w:r>
        <w:drawing>
          <wp:inline distT="0" distB="0" distL="0" distR="0">
            <wp:extent cx="6191250" cy="3867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11 — Gói thầu Hưng Thịnh đã trúng thầu — nút Mở hợp đồng dẫn tới hợp đồng đã soạn.</w:t>
      </w:r>
    </w:p>
    <w:p>
      <w:pPr>
        <w:spacing w:after="140" w:line="276"/>
        <w:jc w:val="left"/>
      </w:pPr>
      <w:r>
        <w:rPr>
          <w:rFonts w:ascii="Calibri" w:cs="Calibri" w:eastAsia="Calibri" w:hAnsi="Calibri"/>
          <w:b w:val="false"/>
          <w:bCs w:val="false"/>
          <w:i w:val="false"/>
          <w:iCs w:val="false"/>
          <w:color w:val="1F2933"/>
          <w:sz w:val="21"/>
          <w:szCs w:val="21"/>
        </w:rPr>
        <w:t xml:space="preserve">Các tab của gói thầu:</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Khảo sát</w:t>
      </w:r>
      <w:r>
        <w:rPr>
          <w:rFonts w:ascii="Calibri" w:cs="Calibri" w:eastAsia="Calibri" w:hAnsi="Calibri"/>
          <w:b w:val="false"/>
          <w:bCs w:val="false"/>
          <w:i w:val="false"/>
          <w:iCs w:val="false"/>
          <w:color w:val="1F2933"/>
          <w:sz w:val="21"/>
          <w:szCs w:val="21"/>
        </w:rPr>
        <w:t xml:space="preserve"> — hiện trạng, biện pháp, rủi ro.</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Khối lượng</w:t>
      </w:r>
      <w:r>
        <w:rPr>
          <w:rFonts w:ascii="Calibri" w:cs="Calibri" w:eastAsia="Calibri" w:hAnsi="Calibri"/>
          <w:b w:val="false"/>
          <w:bCs w:val="false"/>
          <w:i w:val="false"/>
          <w:iCs w:val="false"/>
          <w:color w:val="1F2933"/>
          <w:sz w:val="21"/>
          <w:szCs w:val="21"/>
        </w:rPr>
        <w:t xml:space="preserve"> — hạng mục, đơn vị, khối lượng bóc tách.</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Dự toán</w:t>
      </w:r>
      <w:r>
        <w:rPr>
          <w:rFonts w:ascii="Calibri" w:cs="Calibri" w:eastAsia="Calibri" w:hAnsi="Calibri"/>
          <w:b w:val="false"/>
          <w:bCs w:val="false"/>
          <w:i w:val="false"/>
          <w:iCs w:val="false"/>
          <w:color w:val="1F2933"/>
          <w:sz w:val="21"/>
          <w:szCs w:val="21"/>
        </w:rPr>
        <w:t xml:space="preserve"> — từng phiên bản: </w:t>
      </w:r>
      <w:r>
        <w:rPr>
          <w:rFonts w:ascii="Calibri" w:cs="Calibri" w:eastAsia="Calibri" w:hAnsi="Calibri"/>
          <w:b/>
          <w:bCs/>
          <w:i w:val="false"/>
          <w:iCs w:val="false"/>
          <w:color w:val="1F2933"/>
          <w:sz w:val="21"/>
          <w:szCs w:val="21"/>
        </w:rPr>
        <w:t xml:space="preserve">giá dự thầu</w:t>
      </w:r>
      <w:r>
        <w:rPr>
          <w:rFonts w:ascii="Calibri" w:cs="Calibri" w:eastAsia="Calibri" w:hAnsi="Calibri"/>
          <w:b w:val="false"/>
          <w:bCs w:val="false"/>
          <w:i w:val="false"/>
          <w:iCs w:val="false"/>
          <w:color w:val="1F2933"/>
          <w:sz w:val="21"/>
          <w:szCs w:val="21"/>
        </w:rPr>
        <w:t xml:space="preserve">, căn cứ lập giá, người lập, người duyệt. </w:t>
      </w:r>
      <w:r>
        <w:rPr>
          <w:rFonts w:ascii="Calibri" w:cs="Calibri" w:eastAsia="Calibri" w:hAnsi="Calibri"/>
          <w:b/>
          <w:bCs/>
          <w:i w:val="false"/>
          <w:iCs w:val="false"/>
          <w:color w:val="1F2933"/>
          <w:sz w:val="21"/>
          <w:szCs w:val="21"/>
        </w:rPr>
        <w:t xml:space="preserve">Cấu thành giá vốn</w:t>
      </w:r>
      <w:r>
        <w:rPr>
          <w:rFonts w:ascii="Calibri" w:cs="Calibri" w:eastAsia="Calibri" w:hAnsi="Calibri"/>
          <w:b w:val="false"/>
          <w:bCs w:val="false"/>
          <w:i w:val="false"/>
          <w:iCs w:val="false"/>
          <w:color w:val="1F2933"/>
          <w:sz w:val="21"/>
          <w:szCs w:val="21"/>
        </w:rPr>
        <w:t xml:space="preserve"> là dữ liệu nhạy cảm: bấm </w:t>
      </w:r>
      <w:r>
        <w:rPr>
          <w:rFonts w:ascii="Calibri" w:cs="Calibri" w:eastAsia="Calibri" w:hAnsi="Calibri"/>
          <w:b/>
          <w:bCs/>
          <w:i w:val="false"/>
          <w:iCs w:val="false"/>
          <w:color w:val="1F2933"/>
          <w:sz w:val="21"/>
          <w:szCs w:val="21"/>
        </w:rPr>
        <w:t xml:space="preserve">Xem cấu thành giá vốn</w:t>
      </w:r>
      <w:r>
        <w:rPr>
          <w:rFonts w:ascii="Calibri" w:cs="Calibri" w:eastAsia="Calibri" w:hAnsi="Calibri"/>
          <w:b w:val="false"/>
          <w:bCs w:val="false"/>
          <w:i w:val="false"/>
          <w:iCs w:val="false"/>
          <w:color w:val="1F2933"/>
          <w:sz w:val="21"/>
          <w:szCs w:val="21"/>
        </w:rPr>
        <w:t xml:space="preserve">, mỗi lượt xem được ghi nhật ký. Hạn mức duyệt giá (mức tạm): tới </w:t>
      </w:r>
      <w:r>
        <w:rPr>
          <w:rFonts w:ascii="Calibri" w:cs="Calibri" w:eastAsia="Calibri" w:hAnsi="Calibri"/>
          <w:b/>
          <w:bCs/>
          <w:i w:val="false"/>
          <w:iCs w:val="false"/>
          <w:color w:val="1F2933"/>
          <w:sz w:val="21"/>
          <w:szCs w:val="21"/>
        </w:rPr>
        <w:t xml:space="preserve">500 triệu</w:t>
      </w:r>
      <w:r>
        <w:rPr>
          <w:rFonts w:ascii="Calibri" w:cs="Calibri" w:eastAsia="Calibri" w:hAnsi="Calibri"/>
          <w:b w:val="false"/>
          <w:bCs w:val="false"/>
          <w:i w:val="false"/>
          <w:iCs w:val="false"/>
          <w:color w:val="1F2933"/>
          <w:sz w:val="21"/>
          <w:szCs w:val="21"/>
        </w:rPr>
        <w:t xml:space="preserve"> — Dự án – Đấu thầu; lớn hơn — Tổng Giám đốc.</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Hồ sơ thầu</w:t>
      </w:r>
      <w:r>
        <w:rPr>
          <w:rFonts w:ascii="Calibri" w:cs="Calibri" w:eastAsia="Calibri" w:hAnsi="Calibri"/>
          <w:b w:val="false"/>
          <w:bCs w:val="false"/>
          <w:i w:val="false"/>
          <w:iCs w:val="false"/>
          <w:color w:val="1F2933"/>
          <w:sz w:val="21"/>
          <w:szCs w:val="21"/>
        </w:rPr>
        <w:t xml:space="preserve"> — danh mục tài liệu nộp thầu; nộp xong hồ sơ chuyển sang chỉ xem.</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Ngân sách</w:t>
      </w:r>
      <w:r>
        <w:rPr>
          <w:rFonts w:ascii="Calibri" w:cs="Calibri" w:eastAsia="Calibri" w:hAnsi="Calibri"/>
          <w:b w:val="false"/>
          <w:bCs w:val="false"/>
          <w:i w:val="false"/>
          <w:iCs w:val="false"/>
          <w:color w:val="1F2933"/>
          <w:sz w:val="21"/>
          <w:szCs w:val="21"/>
        </w:rPr>
        <w:t xml:space="preserve"> — xem mục 6.</w:t>
      </w:r>
    </w:p>
    <w:p>
      <w:pPr>
        <w:keepNext/>
        <w:spacing w:after="60" w:before="160"/>
        <w:jc w:val="center"/>
      </w:pPr>
      <w:r>
        <w:drawing>
          <wp:inline distT="0" distB="0" distL="0" distR="0">
            <wp:extent cx="6191250" cy="3867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12 — Khối lượng bóc tách.</w:t>
      </w:r>
    </w:p>
    <w:p>
      <w:pPr>
        <w:keepNext/>
        <w:spacing w:after="60" w:before="160"/>
        <w:jc w:val="center"/>
      </w:pPr>
      <w:r>
        <w:drawing>
          <wp:inline distT="0" distB="0" distL="0" distR="0">
            <wp:extent cx="6191250" cy="3867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13 — Dự toán phiên bản 1 — giá dự thầu 6,5 tỷ, đã duyệt.</w:t>
      </w:r>
    </w:p>
    <w:p>
      <w:pPr>
        <w:keepNext/>
        <w:spacing w:after="60" w:before="160"/>
        <w:jc w:val="center"/>
      </w:pPr>
      <w:r>
        <w:drawing>
          <wp:inline distT="0" distB="0" distL="0" distR="0">
            <wp:extent cx="6191250" cy="3867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14 — Hồ sơ thầu — đã nộp, chuyển sang chỉ xem.</w:t>
      </w:r>
    </w:p>
    <w:p>
      <w:pPr>
        <w:spacing w:after="140" w:line="276"/>
        <w:jc w:val="left"/>
      </w:pPr>
      <w:r>
        <w:rPr>
          <w:rFonts w:ascii="Calibri" w:cs="Calibri" w:eastAsia="Calibri" w:hAnsi="Calibri"/>
          <w:b w:val="false"/>
          <w:bCs w:val="false"/>
          <w:i w:val="false"/>
          <w:iCs w:val="false"/>
          <w:color w:val="1F2933"/>
          <w:sz w:val="21"/>
          <w:szCs w:val="21"/>
        </w:rPr>
        <w:t xml:space="preserve">Kết quả: </w:t>
      </w:r>
      <w:r>
        <w:rPr>
          <w:rFonts w:ascii="Calibri" w:cs="Calibri" w:eastAsia="Calibri" w:hAnsi="Calibri"/>
          <w:b/>
          <w:bCs/>
          <w:i w:val="false"/>
          <w:iCs w:val="false"/>
          <w:color w:val="1F2933"/>
          <w:sz w:val="21"/>
          <w:szCs w:val="21"/>
        </w:rPr>
        <w:t xml:space="preserve">Ghi nhận trúng thầu</w:t>
      </w:r>
      <w:r>
        <w:rPr>
          <w:rFonts w:ascii="Calibri" w:cs="Calibri" w:eastAsia="Calibri" w:hAnsi="Calibri"/>
          <w:b w:val="false"/>
          <w:bCs w:val="false"/>
          <w:i w:val="false"/>
          <w:iCs w:val="false"/>
          <w:color w:val="1F2933"/>
          <w:sz w:val="21"/>
          <w:szCs w:val="21"/>
        </w:rPr>
        <w:t xml:space="preserve"> hoặc </w:t>
      </w:r>
      <w:r>
        <w:rPr>
          <w:rFonts w:ascii="Calibri" w:cs="Calibri" w:eastAsia="Calibri" w:hAnsi="Calibri"/>
          <w:b/>
          <w:bCs/>
          <w:i w:val="false"/>
          <w:iCs w:val="false"/>
          <w:color w:val="1F2933"/>
          <w:sz w:val="21"/>
          <w:szCs w:val="21"/>
        </w:rPr>
        <w:t xml:space="preserve">Ghi nhận trượt thầu</w:t>
      </w:r>
      <w:r>
        <w:rPr>
          <w:rFonts w:ascii="Calibri" w:cs="Calibri" w:eastAsia="Calibri" w:hAnsi="Calibri"/>
          <w:b w:val="false"/>
          <w:bCs w:val="false"/>
          <w:i w:val="false"/>
          <w:iCs w:val="false"/>
          <w:color w:val="1F2933"/>
          <w:sz w:val="21"/>
          <w:szCs w:val="21"/>
        </w:rPr>
        <w:t xml:space="preserve"> (bắt buộc ghi nguyên nhân).</w:t>
      </w:r>
    </w:p>
    <w:p>
      <w:pPr>
        <w:pStyle w:val="Heading1"/>
        <w:spacing w:after="160" w:before="360"/>
      </w:pPr>
      <w:r>
        <w:rPr>
          <w:rFonts w:ascii="Calibri" w:cs="Calibri" w:eastAsia="Calibri" w:hAnsi="Calibri"/>
          <w:b/>
          <w:bCs/>
          <w:color w:val="1F5F4B"/>
          <w:sz w:val="30"/>
          <w:szCs w:val="30"/>
        </w:rPr>
        <w:t xml:space="preserve">6. Ngân sách thi công — bàn giao sang công trường</w:t>
      </w:r>
    </w:p>
    <w:p>
      <w:pPr>
        <w:spacing w:after="140" w:line="276"/>
        <w:jc w:val="left"/>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Ngân sách</w:t>
      </w:r>
      <w:r>
        <w:rPr>
          <w:rFonts w:ascii="Calibri" w:cs="Calibri" w:eastAsia="Calibri" w:hAnsi="Calibri"/>
          <w:b w:val="false"/>
          <w:bCs w:val="false"/>
          <w:i w:val="false"/>
          <w:iCs w:val="false"/>
          <w:color w:val="1F2933"/>
          <w:sz w:val="21"/>
          <w:szCs w:val="21"/>
        </w:rPr>
        <w:t xml:space="preserve">: lập từ dự toán đã duyệt, theo mã chi phí (vật tư, nhân công, máy móc, chi phí chung, dự phòng). Đây là bộ số công trường, Mua hàng và Kế toán dùng chung — cột </w:t>
      </w:r>
      <w:r>
        <w:rPr>
          <w:rFonts w:ascii="Calibri" w:cs="Calibri" w:eastAsia="Calibri" w:hAnsi="Calibri"/>
          <w:b/>
          <w:bCs/>
          <w:i w:val="false"/>
          <w:iCs w:val="false"/>
          <w:color w:val="1F2933"/>
          <w:sz w:val="21"/>
          <w:szCs w:val="21"/>
        </w:rPr>
        <w:t xml:space="preserve">Đã cam kết</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Đã phát sinh</w:t>
      </w:r>
      <w:r>
        <w:rPr>
          <w:rFonts w:ascii="Calibri" w:cs="Calibri" w:eastAsia="Calibri" w:hAnsi="Calibri"/>
          <w:b w:val="false"/>
          <w:bCs w:val="false"/>
          <w:i w:val="false"/>
          <w:iCs w:val="false"/>
          <w:color w:val="1F2933"/>
          <w:sz w:val="21"/>
          <w:szCs w:val="21"/>
        </w:rPr>
        <w:t xml:space="preserve"> tự cập nhật khi đặt hàng, nhận hàng, chi tiền.</w:t>
      </w:r>
    </w:p>
    <w:p>
      <w:pPr>
        <w:keepNext/>
        <w:spacing w:after="60" w:before="160"/>
        <w:jc w:val="center"/>
      </w:pPr>
      <w:r>
        <w:drawing>
          <wp:inline distT="0" distB="0" distL="0" distR="0">
            <wp:extent cx="6191250" cy="3867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15 — Ngân sách thi công Hưng Thịnh: 5,61 tỷ; vật tư đã phát sinh 421,7 triệu, nhân công 420 triệu.</w:t>
      </w:r>
    </w:p>
    <w:p>
      <w:pPr>
        <w:spacing w:after="140" w:line="276"/>
        <w:jc w:val="left"/>
      </w:pPr>
      <w:r>
        <w:rPr>
          <w:rFonts w:ascii="Calibri" w:cs="Calibri" w:eastAsia="Calibri" w:hAnsi="Calibri"/>
          <w:b w:val="false"/>
          <w:bCs w:val="false"/>
          <w:i w:val="false"/>
          <w:iCs w:val="false"/>
          <w:color w:val="1F2933"/>
          <w:sz w:val="21"/>
          <w:szCs w:val="21"/>
        </w:rPr>
        <w:t xml:space="preserve">Dòng </w:t>
      </w:r>
      <w:r>
        <w:rPr>
          <w:rFonts w:ascii="Calibri" w:cs="Calibri" w:eastAsia="Calibri" w:hAnsi="Calibri"/>
          <w:b/>
          <w:bCs/>
          <w:i w:val="false"/>
          <w:iCs w:val="false"/>
          <w:color w:val="1F2933"/>
          <w:sz w:val="21"/>
          <w:szCs w:val="21"/>
        </w:rPr>
        <w:t xml:space="preserve">Lợi nhuận mục tiêu</w:t>
      </w:r>
      <w:r>
        <w:rPr>
          <w:rFonts w:ascii="Calibri" w:cs="Calibri" w:eastAsia="Calibri" w:hAnsi="Calibri"/>
          <w:b w:val="false"/>
          <w:bCs w:val="false"/>
          <w:i w:val="false"/>
          <w:iCs w:val="false"/>
          <w:color w:val="1F2933"/>
          <w:sz w:val="21"/>
          <w:szCs w:val="21"/>
        </w:rPr>
        <w:t xml:space="preserve"> chỉ hiện với vai trò được xem lợi nhuận.</w:t>
      </w:r>
    </w:p>
    <w:p>
      <w:pPr>
        <w:spacing w:after="140" w:line="276"/>
        <w:jc w:val="left"/>
      </w:pPr>
      <w:r>
        <w:rPr>
          <w:rFonts w:ascii="Calibri" w:cs="Calibri" w:eastAsia="Calibri" w:hAnsi="Calibri"/>
          <w:b/>
          <w:bCs/>
          <w:i w:val="false"/>
          <w:iCs w:val="false"/>
          <w:color w:val="1F2933"/>
          <w:sz w:val="21"/>
          <w:szCs w:val="21"/>
        </w:rPr>
        <w:t xml:space="preserve">Đơn giá &amp; định mức</w:t>
      </w:r>
      <w:r>
        <w:rPr>
          <w:rFonts w:ascii="Calibri" w:cs="Calibri" w:eastAsia="Calibri" w:hAnsi="Calibri"/>
          <w:b w:val="false"/>
          <w:bCs w:val="false"/>
          <w:i w:val="false"/>
          <w:iCs w:val="false"/>
          <w:color w:val="1F2933"/>
          <w:sz w:val="21"/>
          <w:szCs w:val="21"/>
        </w:rPr>
        <w:t xml:space="preserve">: bảng đơn giá dùng chung cho Đấu thầu, Thiết kế và Mua hàng — dữ liệu giá vốn, mọi lượt xem được ghi nhật ký. Bản demo chưa nạp bảng đơn giá.</w:t>
      </w:r>
    </w:p>
    <w:p>
      <w:pPr>
        <w:keepNext/>
        <w:spacing w:after="60" w:before="160"/>
        <w:jc w:val="center"/>
      </w:pPr>
      <w:r>
        <w:drawing>
          <wp:inline distT="0" distB="0" distL="0" distR="0">
            <wp:extent cx="6191250" cy="3867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16 — Đơn giá &amp; định mức.</w:t>
      </w:r>
    </w:p>
    <w:p>
      <w:pPr>
        <w:pStyle w:val="Heading1"/>
        <w:spacing w:after="160" w:before="360"/>
      </w:pPr>
      <w:r>
        <w:rPr>
          <w:rFonts w:ascii="Calibri" w:cs="Calibri" w:eastAsia="Calibri" w:hAnsi="Calibri"/>
          <w:b/>
          <w:bCs/>
          <w:color w:val="1F5F4B"/>
          <w:sz w:val="30"/>
          <w:szCs w:val="30"/>
        </w:rPr>
        <w:t xml:space="preserve">7. Hợp đồng</w:t>
      </w:r>
    </w:p>
    <w:p>
      <w:pPr>
        <w:spacing w:after="140" w:line="276"/>
        <w:jc w:val="left"/>
      </w:pPr>
      <w:r>
        <w:rPr>
          <w:rFonts w:ascii="Calibri" w:cs="Calibri" w:eastAsia="Calibri" w:hAnsi="Calibri"/>
          <w:b/>
          <w:bCs/>
          <w:i w:val="false"/>
          <w:iCs w:val="false"/>
          <w:color w:val="1F2933"/>
          <w:sz w:val="21"/>
          <w:szCs w:val="21"/>
        </w:rPr>
        <w:t xml:space="preserve">Hợp đồng</w:t>
      </w:r>
      <w:r>
        <w:rPr>
          <w:rFonts w:ascii="Calibri" w:cs="Calibri" w:eastAsia="Calibri" w:hAnsi="Calibri"/>
          <w:b w:val="false"/>
          <w:bCs w:val="false"/>
          <w:i w:val="false"/>
          <w:iCs w:val="false"/>
          <w:color w:val="1F2933"/>
          <w:sz w:val="21"/>
          <w:szCs w:val="21"/>
        </w:rPr>
        <w:t xml:space="preserve"> không có nút tạo trắng: hợp đồng luôn soạn từ hồ sơ nguồn — </w:t>
      </w:r>
      <w:r>
        <w:rPr>
          <w:rFonts w:ascii="Calibri" w:cs="Calibri" w:eastAsia="Calibri" w:hAnsi="Calibri"/>
          <w:b/>
          <w:bCs/>
          <w:i w:val="false"/>
          <w:iCs w:val="false"/>
          <w:color w:val="1F2933"/>
          <w:sz w:val="21"/>
          <w:szCs w:val="21"/>
        </w:rPr>
        <w:t xml:space="preserve">Soạn hợp đồng</w:t>
      </w:r>
      <w:r>
        <w:rPr>
          <w:rFonts w:ascii="Calibri" w:cs="Calibri" w:eastAsia="Calibri" w:hAnsi="Calibri"/>
          <w:b w:val="false"/>
          <w:bCs w:val="false"/>
          <w:i w:val="false"/>
          <w:iCs w:val="false"/>
          <w:color w:val="1F2933"/>
          <w:sz w:val="21"/>
          <w:szCs w:val="21"/>
        </w:rPr>
        <w:t xml:space="preserve"> trên cơ hội (bước Đàm phán / Ký hợp đồng) hoặc trên gói thầu đã trúng. Khách hàng, tên và giá đã duyệt lấy từ hồ sơ nguồn.</w:t>
      </w:r>
    </w:p>
    <w:p>
      <w:pPr>
        <w:keepNext/>
        <w:spacing w:after="60" w:before="160"/>
        <w:jc w:val="center"/>
      </w:pPr>
      <w:r>
        <w:drawing>
          <wp:inline distT="0" distB="0" distL="0" distR="0">
            <wp:extent cx="6191250" cy="38671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17 — Danh sách hợp đồng.</w:t>
      </w:r>
    </w:p>
    <w:p>
      <w:pPr>
        <w:spacing w:after="140" w:line="276"/>
        <w:jc w:val="left"/>
      </w:pPr>
      <w:r>
        <w:rPr>
          <w:rFonts w:ascii="Calibri" w:cs="Calibri" w:eastAsia="Calibri" w:hAnsi="Calibri"/>
          <w:b w:val="false"/>
          <w:bCs w:val="false"/>
          <w:i w:val="false"/>
          <w:iCs w:val="false"/>
          <w:color w:val="1F2933"/>
          <w:sz w:val="21"/>
          <w:szCs w:val="21"/>
        </w:rPr>
        <w:t xml:space="preserve">Các bước: </w:t>
      </w:r>
      <w:r>
        <w:rPr>
          <w:rFonts w:ascii="Calibri" w:cs="Calibri" w:eastAsia="Calibri" w:hAnsi="Calibri"/>
          <w:b/>
          <w:bCs/>
          <w:i w:val="false"/>
          <w:iCs w:val="false"/>
          <w:color w:val="1F2933"/>
          <w:sz w:val="21"/>
          <w:szCs w:val="21"/>
        </w:rPr>
        <w:t xml:space="preserve">Nháp → Chờ phê duyệt → Đã phê duyệt → Đã ký → Đã quyết toán</w:t>
      </w:r>
      <w:r>
        <w:rPr>
          <w:rFonts w:ascii="Calibri" w:cs="Calibri" w:eastAsia="Calibri" w:hAnsi="Calibri"/>
          <w:b w:val="false"/>
          <w:bCs w:val="false"/>
          <w:i w:val="false"/>
          <w:iCs w:val="false"/>
          <w:color w:val="1F2933"/>
          <w:sz w:val="21"/>
          <w:szCs w:val="21"/>
        </w:rPr>
        <w:t xml:space="preserve"> (hoặc Đã hủy).</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Gửi phê duyệt</w:t>
      </w:r>
      <w:r>
        <w:rPr>
          <w:rFonts w:ascii="Calibri" w:cs="Calibri" w:eastAsia="Calibri" w:hAnsi="Calibri"/>
          <w:b w:val="false"/>
          <w:bCs w:val="false"/>
          <w:i w:val="false"/>
          <w:iCs w:val="false"/>
          <w:color w:val="1F2933"/>
          <w:sz w:val="21"/>
          <w:szCs w:val="21"/>
        </w:rPr>
        <w:t xml:space="preserve"> — hạn mức (mức tạm): tới </w:t>
      </w:r>
      <w:r>
        <w:rPr>
          <w:rFonts w:ascii="Calibri" w:cs="Calibri" w:eastAsia="Calibri" w:hAnsi="Calibri"/>
          <w:b/>
          <w:bCs/>
          <w:i w:val="false"/>
          <w:iCs w:val="false"/>
          <w:color w:val="1F2933"/>
          <w:sz w:val="21"/>
          <w:szCs w:val="21"/>
        </w:rPr>
        <w:t xml:space="preserve">200 triệu</w:t>
      </w:r>
      <w:r>
        <w:rPr>
          <w:rFonts w:ascii="Calibri" w:cs="Calibri" w:eastAsia="Calibri" w:hAnsi="Calibri"/>
          <w:b w:val="false"/>
          <w:bCs w:val="false"/>
          <w:i w:val="false"/>
          <w:iCs w:val="false"/>
          <w:color w:val="1F2933"/>
          <w:sz w:val="21"/>
          <w:szCs w:val="21"/>
        </w:rPr>
        <w:t xml:space="preserve"> — Dự án – Đấu thầu; lớn hơn — Tổng Giám đốc.</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Ghi nhận đã ký</w:t>
      </w:r>
      <w:r>
        <w:rPr>
          <w:rFonts w:ascii="Calibri" w:cs="Calibri" w:eastAsia="Calibri" w:hAnsi="Calibri"/>
          <w:b w:val="false"/>
          <w:bCs w:val="false"/>
          <w:i w:val="false"/>
          <w:iCs w:val="false"/>
          <w:color w:val="1F2933"/>
          <w:sz w:val="21"/>
          <w:szCs w:val="21"/>
        </w:rPr>
        <w:t xml:space="preserve"> — nhập </w:t>
      </w:r>
      <w:r>
        <w:rPr>
          <w:rFonts w:ascii="Calibri" w:cs="Calibri" w:eastAsia="Calibri" w:hAnsi="Calibri"/>
          <w:b/>
          <w:bCs/>
          <w:i w:val="false"/>
          <w:iCs w:val="false"/>
          <w:color w:val="1F2933"/>
          <w:sz w:val="21"/>
          <w:szCs w:val="21"/>
        </w:rPr>
        <w:t xml:space="preserve">số hợp đồng</w:t>
      </w:r>
      <w:r>
        <w:rPr>
          <w:rFonts w:ascii="Calibri" w:cs="Calibri" w:eastAsia="Calibri" w:hAnsi="Calibri"/>
          <w:b w:val="false"/>
          <w:bCs w:val="false"/>
          <w:i w:val="false"/>
          <w:iCs w:val="false"/>
          <w:color w:val="1F2933"/>
          <w:sz w:val="21"/>
          <w:szCs w:val="21"/>
        </w:rPr>
        <w:t xml:space="preserve"> theo văn bản và </w:t>
      </w:r>
      <w:r>
        <w:rPr>
          <w:rFonts w:ascii="Calibri" w:cs="Calibri" w:eastAsia="Calibri" w:hAnsi="Calibri"/>
          <w:b/>
          <w:bCs/>
          <w:i w:val="false"/>
          <w:iCs w:val="false"/>
          <w:color w:val="1F2933"/>
          <w:sz w:val="21"/>
          <w:szCs w:val="21"/>
        </w:rPr>
        <w:t xml:space="preserve">ngày ký</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Mở công trình</w:t>
      </w:r>
      <w:r>
        <w:rPr>
          <w:rFonts w:ascii="Calibri" w:cs="Calibri" w:eastAsia="Calibri" w:hAnsi="Calibri"/>
          <w:b w:val="false"/>
          <w:bCs w:val="false"/>
          <w:i w:val="false"/>
          <w:iCs w:val="false"/>
          <w:color w:val="1F2933"/>
          <w:sz w:val="21"/>
          <w:szCs w:val="21"/>
        </w:rPr>
        <w:t xml:space="preserve"> — tạo công trình thi công từ hợp đồng; ngân sách đã duyệt đi theo công trình. Mỗi hợp đồng chỉ mở một công trình; đã mở thì nút không còn.</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Quyết toán hợp đồng</w:t>
      </w:r>
      <w:r>
        <w:rPr>
          <w:rFonts w:ascii="Calibri" w:cs="Calibri" w:eastAsia="Calibri" w:hAnsi="Calibri"/>
          <w:b w:val="false"/>
          <w:bCs w:val="false"/>
          <w:i w:val="false"/>
          <w:iCs w:val="false"/>
          <w:color w:val="1F2933"/>
          <w:sz w:val="21"/>
          <w:szCs w:val="21"/>
        </w:rPr>
        <w:t xml:space="preserve"> khi hoàn tất.</w:t>
      </w:r>
    </w:p>
    <w:p>
      <w:pPr>
        <w:keepNext/>
        <w:spacing w:after="60" w:before="160"/>
        <w:jc w:val="center"/>
      </w:pPr>
      <w:r>
        <w:drawing>
          <wp:inline distT="0" distB="0" distL="0" distR="0">
            <wp:extent cx="6191250" cy="3867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18 — Hợp đồng Hưng Thịnh: giá trị gốc 6,5 tỷ, đã thu 800 triệu, còn phải thu 5,7 tỷ; bên</w:t>
      </w:r>
    </w:p>
    <w:p>
      <w:pPr>
        <w:spacing w:after="140" w:line="276"/>
        <w:jc w:val="left"/>
      </w:pPr>
      <w:r>
        <w:rPr>
          <w:rFonts w:ascii="Calibri" w:cs="Calibri" w:eastAsia="Calibri" w:hAnsi="Calibri"/>
          <w:b w:val="false"/>
          <w:bCs w:val="false"/>
          <w:i w:val="false"/>
          <w:iCs w:val="false"/>
          <w:color w:val="1F2933"/>
          <w:sz w:val="21"/>
          <w:szCs w:val="21"/>
        </w:rPr>
        <w:t xml:space="preserve">phải truy ngược về gói thầu và dự toán đã duyệt.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Điều khoản</w:t>
      </w:r>
      <w:r>
        <w:rPr>
          <w:rFonts w:ascii="Calibri" w:cs="Calibri" w:eastAsia="Calibri" w:hAnsi="Calibri"/>
          <w:b w:val="false"/>
          <w:bCs w:val="false"/>
          <w:i w:val="false"/>
          <w:iCs w:val="false"/>
          <w:color w:val="1F2933"/>
          <w:sz w:val="21"/>
          <w:szCs w:val="21"/>
        </w:rPr>
        <w:t xml:space="preserve"> — phạm vi công việc, giá trị, tiến độ thanh toán, tạm ứng, bảo hành… Mỗi điều khoản ghi </w:t>
      </w:r>
      <w:r>
        <w:rPr>
          <w:rFonts w:ascii="Calibri" w:cs="Calibri" w:eastAsia="Calibri" w:hAnsi="Calibri"/>
          <w:b/>
          <w:bCs/>
          <w:i w:val="false"/>
          <w:iCs w:val="false"/>
          <w:color w:val="1F2933"/>
          <w:sz w:val="21"/>
          <w:szCs w:val="21"/>
        </w:rPr>
        <w:t xml:space="preserve">ngày đến hạn</w:t>
      </w:r>
      <w:r>
        <w:rPr>
          <w:rFonts w:ascii="Calibri" w:cs="Calibri" w:eastAsia="Calibri" w:hAnsi="Calibri"/>
          <w:b w:val="false"/>
          <w:bCs w:val="false"/>
          <w:i w:val="false"/>
          <w:iCs w:val="false"/>
          <w:color w:val="1F2933"/>
          <w:sz w:val="21"/>
          <w:szCs w:val="21"/>
        </w:rPr>
        <w:t xml:space="preserve"> để hệ thống nhắc khoản sắp đến hạn; </w:t>
      </w:r>
      <w:r>
        <w:rPr>
          <w:rFonts w:ascii="Calibri" w:cs="Calibri" w:eastAsia="Calibri" w:hAnsi="Calibri"/>
          <w:b/>
          <w:bCs/>
          <w:i w:val="false"/>
          <w:iCs w:val="false"/>
          <w:color w:val="1F2933"/>
          <w:sz w:val="21"/>
          <w:szCs w:val="21"/>
        </w:rPr>
        <w:t xml:space="preserve">Đánh dấu đã hoàn thành</w:t>
      </w:r>
      <w:r>
        <w:rPr>
          <w:rFonts w:ascii="Calibri" w:cs="Calibri" w:eastAsia="Calibri" w:hAnsi="Calibri"/>
          <w:b w:val="false"/>
          <w:bCs w:val="false"/>
          <w:i w:val="false"/>
          <w:iCs w:val="false"/>
          <w:color w:val="1F2933"/>
          <w:sz w:val="21"/>
          <w:szCs w:val="21"/>
        </w:rPr>
        <w:t xml:space="preserve"> khi xong.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Phát sinh</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Đề xuất phát sinh</w:t>
      </w:r>
      <w:r>
        <w:rPr>
          <w:rFonts w:ascii="Calibri" w:cs="Calibri" w:eastAsia="Calibri" w:hAnsi="Calibri"/>
          <w:b w:val="false"/>
          <w:bCs w:val="false"/>
          <w:i w:val="false"/>
          <w:iCs w:val="false"/>
          <w:color w:val="1F2933"/>
          <w:sz w:val="21"/>
          <w:szCs w:val="21"/>
        </w:rPr>
        <w:t xml:space="preserve"> cho mọi việc ngoài phạm vi. Mỗi lúc chỉ hiện một nút cho bước tiếp theo: </w:t>
      </w:r>
      <w:r>
        <w:rPr>
          <w:rFonts w:ascii="Calibri" w:cs="Calibri" w:eastAsia="Calibri" w:hAnsi="Calibri"/>
          <w:b/>
          <w:bCs/>
          <w:i w:val="false"/>
          <w:iCs w:val="false"/>
          <w:color w:val="1F2933"/>
          <w:sz w:val="21"/>
          <w:szCs w:val="21"/>
        </w:rPr>
        <w:t xml:space="preserve">Đã gửi báo giá cho khách hàng</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Gửi phê duyệt</w:t>
      </w:r>
      <w:r>
        <w:rPr>
          <w:rFonts w:ascii="Calibri" w:cs="Calibri" w:eastAsia="Calibri" w:hAnsi="Calibri"/>
          <w:b w:val="false"/>
          <w:bCs w:val="false"/>
          <w:i w:val="false"/>
          <w:iCs w:val="false"/>
          <w:color w:val="1F2933"/>
          <w:sz w:val="21"/>
          <w:szCs w:val="21"/>
        </w:rPr>
        <w:t xml:space="preserve"> (hạn mức tạm: tới 50 triệu — Trưởng phòng Thi công; lớn hơn — Tổng Giám đốc) → </w:t>
      </w:r>
      <w:r>
        <w:rPr>
          <w:rFonts w:ascii="Calibri" w:cs="Calibri" w:eastAsia="Calibri" w:hAnsi="Calibri"/>
          <w:b/>
          <w:bCs/>
          <w:i w:val="false"/>
          <w:iCs w:val="false"/>
          <w:color w:val="1F2933"/>
          <w:sz w:val="21"/>
          <w:szCs w:val="21"/>
        </w:rPr>
        <w:t xml:space="preserve">Ghi nhận khách hàng xác nhận</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Ghi nhận đã thực hiện</w:t>
      </w:r>
      <w:r>
        <w:rPr>
          <w:rFonts w:ascii="Calibri" w:cs="Calibri" w:eastAsia="Calibri" w:hAnsi="Calibri"/>
          <w:b w:val="false"/>
          <w:bCs w:val="false"/>
          <w:i w:val="false"/>
          <w:iCs w:val="false"/>
          <w:color w:val="1F2933"/>
          <w:sz w:val="21"/>
          <w:szCs w:val="21"/>
        </w:rPr>
        <w:t xml:space="preserve">. Việc khẩn cấp (an toàn, tránh thiệt hại lớn hơn) được làm trước nhưng phải ghi người có thẩm quyền đã cho phép. Chỉ phát sinh </w:t>
      </w:r>
      <w:r>
        <w:rPr>
          <w:rFonts w:ascii="Calibri" w:cs="Calibri" w:eastAsia="Calibri" w:hAnsi="Calibri"/>
          <w:b/>
          <w:bCs/>
          <w:i w:val="false"/>
          <w:iCs w:val="false"/>
          <w:color w:val="1F2933"/>
          <w:sz w:val="21"/>
          <w:szCs w:val="21"/>
        </w:rPr>
        <w:t xml:space="preserve">đã phê duyệt</w:t>
      </w:r>
      <w:r>
        <w:rPr>
          <w:rFonts w:ascii="Calibri" w:cs="Calibri" w:eastAsia="Calibri" w:hAnsi="Calibri"/>
          <w:b w:val="false"/>
          <w:bCs w:val="false"/>
          <w:i w:val="false"/>
          <w:iCs w:val="false"/>
          <w:color w:val="1F2933"/>
          <w:sz w:val="21"/>
          <w:szCs w:val="21"/>
        </w:rPr>
        <w:t xml:space="preserve"> mới cộng vào giá trị hiện hành của hợp đồng.</w:t>
      </w:r>
    </w:p>
    <w:p>
      <w:pPr>
        <w:keepNext/>
        <w:spacing w:after="60" w:before="160"/>
        <w:jc w:val="center"/>
      </w:pPr>
      <w:r>
        <w:drawing>
          <wp:inline distT="0" distB="0" distL="0" distR="0">
            <wp:extent cx="6191250" cy="3867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19 — Điều khoản hợp đồng.</w:t>
      </w:r>
    </w:p>
    <w:p>
      <w:pPr>
        <w:keepNext/>
        <w:spacing w:after="60" w:before="160"/>
        <w:jc w:val="center"/>
      </w:pPr>
      <w:r>
        <w:drawing>
          <wp:inline distT="0" distB="0" distL="0" distR="0">
            <wp:extent cx="6191250" cy="3867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20 — Phát sinh hợp đồng.</w:t>
      </w:r>
    </w:p>
    <w:p>
      <w:pPr>
        <w:pStyle w:val="Heading1"/>
        <w:spacing w:after="160" w:before="360"/>
      </w:pPr>
      <w:r>
        <w:rPr>
          <w:rFonts w:ascii="Calibri" w:cs="Calibri" w:eastAsia="Calibri" w:hAnsi="Calibri"/>
          <w:b/>
          <w:bCs/>
          <w:color w:val="1F5F4B"/>
          <w:sz w:val="30"/>
          <w:szCs w:val="30"/>
        </w:rPr>
        <w:t xml:space="preserve">8. Câu hỏi thường gặp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945"/>
        <w:gridCol w:w="5693"/>
      </w:tblGrid>
      <w:tr>
        <w:trPr>
          <w:tblHeader/>
        </w:trPr>
        <w:tc>
          <w:tcPr>
            <w:tcW w:type="dxa" w:w="394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Câu hỏi</w:t>
            </w:r>
          </w:p>
        </w:tc>
        <w:tc>
          <w:tcPr>
            <w:tcW w:type="dxa" w:w="569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w:t>
            </w:r>
          </w:p>
        </w:tc>
      </w:tr>
      <w:tr>
        <w:trPr>
          <w:cantSplit/>
        </w:trPr>
        <w:tc>
          <w:tcPr>
            <w:tcW w:type="dxa" w:w="39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gửi báo giá cho khách được?</w:t>
            </w:r>
          </w:p>
        </w:tc>
        <w:tc>
          <w:tcPr>
            <w:tcW w:type="dxa" w:w="56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giá chưa được phê duyệt. Gửi phê duyệt trước; chờ người có hạn mức duyệt.</w:t>
            </w:r>
          </w:p>
        </w:tc>
      </w:tr>
      <w:tr>
        <w:trPr>
          <w:cantSplit/>
        </w:trPr>
        <w:tc>
          <w:tcPr>
            <w:tcW w:type="dxa" w:w="39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Muốn tạo hợp đồng từ danh sách Hợp đồng?</w:t>
            </w:r>
          </w:p>
        </w:tc>
        <w:tc>
          <w:tcPr>
            <w:tcW w:type="dxa" w:w="56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có nút đó. Soạn từ cơ hội (Đàm phán / Ký hợp đồng) hoặc gói thầu đã trúng.</w:t>
            </w:r>
          </w:p>
        </w:tc>
      </w:tr>
      <w:tr>
        <w:trPr>
          <w:cantSplit/>
        </w:trPr>
        <w:tc>
          <w:tcPr>
            <w:tcW w:type="dxa" w:w="39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thấy nút </w:t>
            </w:r>
            <w:r>
              <w:rPr>
                <w:rFonts w:ascii="Calibri" w:cs="Calibri" w:eastAsia="Calibri" w:hAnsi="Calibri"/>
                <w:b/>
                <w:bCs/>
                <w:i w:val="false"/>
                <w:iCs w:val="false"/>
                <w:color w:val="1F2933"/>
                <w:sz w:val="19"/>
                <w:szCs w:val="19"/>
              </w:rPr>
              <w:t xml:space="preserve">Mở công trình</w:t>
            </w:r>
            <w:r>
              <w:rPr>
                <w:rFonts w:ascii="Calibri" w:cs="Calibri" w:eastAsia="Calibri" w:hAnsi="Calibri"/>
                <w:b w:val="false"/>
                <w:bCs w:val="false"/>
                <w:i w:val="false"/>
                <w:iCs w:val="false"/>
                <w:color w:val="1F2933"/>
                <w:sz w:val="19"/>
                <w:szCs w:val="19"/>
              </w:rPr>
              <w:t xml:space="preserve">?</w:t>
            </w:r>
          </w:p>
        </w:tc>
        <w:tc>
          <w:tcPr>
            <w:tcW w:type="dxa" w:w="56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chưa ký, là hợp đồng khoán tổ đội, hoặc đã có công trình.</w:t>
            </w:r>
          </w:p>
        </w:tc>
      </w:tr>
      <w:tr>
        <w:trPr>
          <w:cantSplit/>
        </w:trPr>
        <w:tc>
          <w:tcPr>
            <w:tcW w:type="dxa" w:w="39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Kinh doanh có thấy giá vốn không?</w:t>
            </w:r>
          </w:p>
        </w:tc>
        <w:tc>
          <w:tcPr>
            <w:tcW w:type="dxa" w:w="56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Cấu thành giá vốn và đơn giá chỉ hiện với vai trò được phép, mỗi lượt xem được ghi lại.</w:t>
            </w:r>
          </w:p>
        </w:tc>
      </w:tr>
      <w:tr>
        <w:trPr>
          <w:cantSplit/>
        </w:trPr>
        <w:tc>
          <w:tcPr>
            <w:tcW w:type="dxa" w:w="39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hội đã ký hợp đồng còn sửa được không?</w:t>
            </w:r>
          </w:p>
        </w:tc>
        <w:tc>
          <w:tcPr>
            <w:tcW w:type="dxa" w:w="56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Sau khi bàn giao, cơ hội chuyển sang chỉ xem; thay đổi tiếp theo làm trên hợp đồng.</w:t>
            </w:r>
          </w:p>
        </w:tc>
      </w:tr>
    </w:tbl>
    <w:p>
      <w:pPr>
        <w:spacing w:after="160"/>
      </w:pP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Hướng dẫn sử dụng — Kinh doanh và Dự án – Đấu thầu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7178d77ffea1c5d8bb451f0b9f50a691a8f8431.png"/><Relationship Id="rId10" Type="http://schemas.openxmlformats.org/officeDocument/2006/relationships/image" Target="media/ab62af7f41bf07dcc58bcfc78ddb23307f2a429e.png"/><Relationship Id="rId11" Type="http://schemas.openxmlformats.org/officeDocument/2006/relationships/image" Target="media/36b271a3e06ecdbd36dd804b64fd391a2a208954.png"/><Relationship Id="rId12" Type="http://schemas.openxmlformats.org/officeDocument/2006/relationships/image" Target="media/132c0fc226808c0807768b8d5d8d67e1e4b57029.png"/><Relationship Id="rId13" Type="http://schemas.openxmlformats.org/officeDocument/2006/relationships/image" Target="media/5921b014fe2ce6e2012b2aa524bc1650ae706bc0.png"/><Relationship Id="rId14" Type="http://schemas.openxmlformats.org/officeDocument/2006/relationships/image" Target="media/aaac580ed7cb08d6241c5b352891e7e0138bac49.png"/><Relationship Id="rId15" Type="http://schemas.openxmlformats.org/officeDocument/2006/relationships/image" Target="media/57e6f7c41638d08c8908537ff9c327ce67cdcc5b.png"/><Relationship Id="rId16" Type="http://schemas.openxmlformats.org/officeDocument/2006/relationships/image" Target="media/608a282dd7d0bdf29bc4d56d66d3d326ae758523.png"/><Relationship Id="rId17" Type="http://schemas.openxmlformats.org/officeDocument/2006/relationships/image" Target="media/9cdce7b5f7d20cf02c006ce17b05df56ff699e41.png"/><Relationship Id="rId18" Type="http://schemas.openxmlformats.org/officeDocument/2006/relationships/image" Target="media/5f1d56f2b0a87ada31c7c52b6eacc1eb34c5b1f9.png"/><Relationship Id="rId19" Type="http://schemas.openxmlformats.org/officeDocument/2006/relationships/image" Target="media/4978dd9ea2339d4a810d602bec50ea3c5742ab1b.png"/><Relationship Id="rId20" Type="http://schemas.openxmlformats.org/officeDocument/2006/relationships/image" Target="media/1e7e012765e8bd33281633e84581dd14df1bf36e.png"/><Relationship Id="rId21" Type="http://schemas.openxmlformats.org/officeDocument/2006/relationships/image" Target="media/d07db246a5dca7978da24f979d717ab85c1a0f62.png"/><Relationship Id="rId22" Type="http://schemas.openxmlformats.org/officeDocument/2006/relationships/image" Target="media/2005a9615f2d50a1202fbae6cec8ce5ac116c63d.png"/><Relationship Id="rId23" Type="http://schemas.openxmlformats.org/officeDocument/2006/relationships/image" Target="media/adb5b24fa2e4ee9be9e0c01ec457c18bc318dc53.png"/><Relationship Id="rId24" Type="http://schemas.openxmlformats.org/officeDocument/2006/relationships/image" Target="media/3eeee71ad1c9878dcc0cc8a83289e4e6c88166f7.png"/><Relationship Id="rId25" Type="http://schemas.openxmlformats.org/officeDocument/2006/relationships/image" Target="media/53c711863d05e44dfa5d4c591b2cfaa6d29c3518.png"/><Relationship Id="rId26" Type="http://schemas.openxmlformats.org/officeDocument/2006/relationships/image" Target="media/739f6f75f7df65a2d8851cf544f2496043627ecc.png"/><Relationship Id="rId27" Type="http://schemas.openxmlformats.org/officeDocument/2006/relationships/image" Target="media/3222c0579e384887af09061a3c8d55115cb64d72.png"/><Relationship Id="rId28" Type="http://schemas.openxmlformats.org/officeDocument/2006/relationships/image" Target="media/7aa96ea31be98970e5d504eccd6d466abc8bf08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Kinh doanh và Dự án – Đấu thầu — Nhà Việt Group</dc:title>
  <dc:creator>Nhà Việt Group</dc:creator>
  <dc:description>Hướng dẫn sử dụng — Kinh doanh và Dự án – Đấu thầu</dc:description>
  <cp:lastModifiedBy>Un-named</cp:lastModifiedBy>
  <cp:revision>1</cp:revision>
  <dcterms:created xsi:type="dcterms:W3CDTF">2026-09-30T17:00:48.472Z</dcterms:created>
  <dcterms:modified xsi:type="dcterms:W3CDTF">2026-09-30T17:00:48.473Z</dcterms:modified>
</cp:coreProperties>
</file>

<file path=docProps/custom.xml><?xml version="1.0" encoding="utf-8"?>
<Properties xmlns="http://schemas.openxmlformats.org/officeDocument/2006/custom-properties" xmlns:vt="http://schemas.openxmlformats.org/officeDocument/2006/docPropsVTypes"/>
</file>