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sz w:val="44"/>
          <w:szCs w:val="44"/>
        </w:rPr>
        <w:t xml:space="preserve">TÀI LIỆU LƯỢC ĐỒ BACKEND</w:t>
      </w:r>
    </w:p>
    <w:p>
      <w:pPr>
        <w:spacing w:after="100"/>
        <w:jc w:val="center"/>
      </w:pPr>
      <w:r>
        <w:rPr>
          <w:rFonts w:ascii="Calibri" w:cs="Calibri" w:eastAsia="Calibri" w:hAnsi="Calibri"/>
          <w:b/>
          <w:bCs/>
          <w:color w:val="444444"/>
          <w:sz w:val="26"/>
          <w:szCs w:val="26"/>
        </w:rPr>
        <w:t xml:space="preserve">(BACKEND SCHEMA DOCUMENT)</w:t>
      </w:r>
    </w:p>
    <w:p>
      <w:pPr>
        <w:spacing w:after="500"/>
        <w:jc w:val="center"/>
      </w:pPr>
      <w:r>
        <w:rPr>
          <w:rFonts w:ascii="Calibri" w:cs="Calibri" w:eastAsia="Calibri" w:hAnsi="Calibri"/>
          <w:b/>
          <w:bCs/>
          <w:color w:val="1F4E79"/>
          <w:sz w:val="30"/>
          <w:szCs w:val="30"/>
        </w:rPr>
        <w:t xml:space="preserve">Hệ thống Phần mềm Quản trị Nhà Việt Group (NVG)</w:t>
      </w:r>
    </w:p>
    <w:p>
      <w:pPr>
        <w:spacing w:after="60"/>
        <w:jc w:val="center"/>
      </w:pPr>
      <w:r>
        <w:rPr>
          <w:rFonts w:ascii="Calibri" w:cs="Calibri" w:eastAsia="Calibri" w:hAnsi="Calibri"/>
          <w:sz w:val="22"/>
          <w:szCs w:val="22"/>
        </w:rPr>
        <w:t xml:space="preserve">Phiên bản: 1.0</w:t>
      </w:r>
    </w:p>
    <w:p>
      <w:pPr>
        <w:spacing w:after="60"/>
        <w:jc w:val="center"/>
      </w:pPr>
      <w:r>
        <w:rPr>
          <w:rFonts w:ascii="Calibri" w:cs="Calibri" w:eastAsia="Calibri" w:hAnsi="Calibri"/>
          <w:sz w:val="22"/>
          <w:szCs w:val="22"/>
        </w:rPr>
        <w:t xml:space="preserve">Ngày phát hành: 23/08/2026</w:t>
      </w:r>
    </w:p>
    <w:p>
      <w:pPr>
        <w:spacing w:after="60"/>
        <w:jc w:val="center"/>
      </w:pPr>
      <w:r>
        <w:rPr>
          <w:rFonts w:ascii="Calibri" w:cs="Calibri" w:eastAsia="Calibri" w:hAnsi="Calibri"/>
          <w:sz w:val="22"/>
          <w:szCs w:val="22"/>
        </w:rPr>
        <w:t xml:space="preserve">Tài liệu đi kèm: PRD v1.2, Webapp Flow Document v1.0, Tech Stack Document v1.1, Content Guidelines Document v1.1</w:t>
      </w:r>
    </w:p>
    <w:p>
      <w:pPr>
        <w:spacing w:after="400"/>
        <w:jc w:val="center"/>
      </w:pPr>
      <w:r>
        <w:rPr>
          <w:rFonts w:ascii="Calibri" w:cs="Calibri" w:eastAsia="Calibri" w:hAnsi="Calibri"/>
          <w:i/>
          <w:iCs/>
          <w:sz w:val="20"/>
          <w:szCs w:val="20"/>
        </w:rPr>
        <w:t xml:space="preserve">Đối tượng sử dụng tài liệu: đội ngũ chuyển đổi số và Claude Code (đơn vị triển khai kỹ thuật)</w:t>
      </w:r>
    </w:p>
    <w:p>
      <w:pPr>
        <w:spacing w:before="800"/>
        <w:jc w:val="center"/>
      </w:pPr>
      <w:r>
        <w:rPr>
          <w:rFonts w:ascii="Calibri" w:cs="Calibri" w:eastAsia="Calibri" w:hAnsi="Calibri"/>
          <w:b/>
          <w:bCs/>
          <w:color w:val="C00000"/>
          <w:sz w:val="20"/>
          <w:szCs w:val="20"/>
        </w:rPr>
        <w:t xml:space="preserve">Trạng thái: Bản nháp — chờ Ban Giám đốc NVG xác nhận trước khi triển khai</w:t>
      </w:r>
    </w:p>
    <w:p>
      <w:r>
        <w:br w:type="page"/>
      </w:r>
    </w:p>
    <w:p>
      <w:pPr>
        <w:pStyle w:val="Heading1"/>
      </w:pPr>
      <w:r>
        <w:t xml:space="preserve">MỤC LỤC</w:t>
      </w:r>
    </w:p>
    <w:p>
      <w:pPr>
        <w:spacing w:after="100"/>
        <w:ind w:left="0"/>
      </w:pPr>
      <w:r>
        <w:rPr>
          <w:rFonts w:ascii="Calibri" w:cs="Calibri" w:eastAsia="Calibri" w:hAnsi="Calibri"/>
          <w:b/>
          <w:bCs/>
          <w:sz w:val="22"/>
          <w:szCs w:val="22"/>
        </w:rPr>
        <w:t xml:space="preserve">1. Tổng quan tài liệu</w:t>
      </w:r>
      <w:r>
        <w:ptab w:alignment="right" w:relativeTo="margin" w:leader="dot"/>
      </w:r>
      <w:r>
        <w:rPr>
          <w:rFonts w:ascii="Calibri" w:cs="Calibri" w:eastAsia="Calibri" w:hAnsi="Calibri"/>
          <w:b/>
          <w:bCs/>
          <w:sz w:val="22"/>
          <w:szCs w:val="22"/>
        </w:rPr>
        <w:t xml:space="preserve">3</w:t>
      </w:r>
    </w:p>
    <w:p>
      <w:pPr>
        <w:spacing w:after="70"/>
        <w:ind w:left="360"/>
      </w:pPr>
      <w:r>
        <w:rPr>
          <w:rFonts w:ascii="Calibri" w:cs="Calibri" w:eastAsia="Calibri" w:hAnsi="Calibri"/>
          <w:b w:val="false"/>
          <w:bCs w:val="false"/>
          <w:sz w:val="20"/>
          <w:szCs w:val="20"/>
        </w:rPr>
        <w:t xml:space="preserve">1.1 Mục đích và phạm vi</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1.2 Mối quan hệ với các tài liệu trước</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1.3 Vì sao không liệt kê API CRUD cơ bản</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1.4 Quy ước đặt tên và kiểu dữ liệu chuẩn</w:t>
      </w:r>
      <w:r>
        <w:ptab w:alignment="right" w:relativeTo="margin" w:leader="dot"/>
      </w:r>
      <w:r>
        <w:rPr>
          <w:rFonts w:ascii="Calibri" w:cs="Calibri" w:eastAsia="Calibri" w:hAnsi="Calibri"/>
          <w:b w:val="false"/>
          <w:bCs w:val="false"/>
          <w:sz w:val="20"/>
          <w:szCs w:val="20"/>
        </w:rPr>
        <w:t xml:space="preserve">3</w:t>
      </w:r>
    </w:p>
    <w:p>
      <w:pPr>
        <w:spacing w:after="100"/>
        <w:ind w:left="0"/>
      </w:pPr>
      <w:r>
        <w:rPr>
          <w:rFonts w:ascii="Calibri" w:cs="Calibri" w:eastAsia="Calibri" w:hAnsi="Calibri"/>
          <w:b/>
          <w:bCs/>
          <w:sz w:val="22"/>
          <w:szCs w:val="22"/>
        </w:rPr>
        <w:t xml:space="preserve">2. Kiến trúc tổng thể dữ liệu</w:t>
      </w:r>
      <w:r>
        <w:ptab w:alignment="right" w:relativeTo="margin" w:leader="dot"/>
      </w:r>
      <w:r>
        <w:rPr>
          <w:rFonts w:ascii="Calibri" w:cs="Calibri" w:eastAsia="Calibri" w:hAnsi="Calibri"/>
          <w:b/>
          <w:bCs/>
          <w:sz w:val="22"/>
          <w:szCs w:val="22"/>
        </w:rPr>
        <w:t xml:space="preserve">4</w:t>
      </w:r>
    </w:p>
    <w:p>
      <w:pPr>
        <w:spacing w:after="70"/>
        <w:ind w:left="360"/>
      </w:pPr>
      <w:r>
        <w:rPr>
          <w:rFonts w:ascii="Calibri" w:cs="Calibri" w:eastAsia="Calibri" w:hAnsi="Calibri"/>
          <w:b w:val="false"/>
          <w:bCs w:val="false"/>
          <w:sz w:val="20"/>
          <w:szCs w:val="20"/>
        </w:rPr>
        <w:t xml:space="preserve">2.1 Nhóm thực thể theo module</w:t>
      </w:r>
      <w:r>
        <w:ptab w:alignment="right" w:relativeTo="margin" w:leader="dot"/>
      </w:r>
      <w:r>
        <w:rPr>
          <w:rFonts w:ascii="Calibri" w:cs="Calibri" w:eastAsia="Calibri" w:hAnsi="Calibri"/>
          <w:b w:val="false"/>
          <w:bCs w:val="false"/>
          <w:sz w:val="20"/>
          <w:szCs w:val="20"/>
        </w:rPr>
        <w:t xml:space="preserve">4</w:t>
      </w:r>
    </w:p>
    <w:p>
      <w:pPr>
        <w:spacing w:after="70"/>
        <w:ind w:left="360"/>
      </w:pPr>
      <w:r>
        <w:rPr>
          <w:rFonts w:ascii="Calibri" w:cs="Calibri" w:eastAsia="Calibri" w:hAnsi="Calibri"/>
          <w:b w:val="false"/>
          <w:bCs w:val="false"/>
          <w:sz w:val="20"/>
          <w:szCs w:val="20"/>
        </w:rPr>
        <w:t xml:space="preserve">2.2 Đa pháp nhân (Multi-tenancy)</w:t>
      </w:r>
      <w:r>
        <w:ptab w:alignment="right" w:relativeTo="margin" w:leader="dot"/>
      </w:r>
      <w:r>
        <w:rPr>
          <w:rFonts w:ascii="Calibri" w:cs="Calibri" w:eastAsia="Calibri" w:hAnsi="Calibri"/>
          <w:b w:val="false"/>
          <w:bCs w:val="false"/>
          <w:sz w:val="20"/>
          <w:szCs w:val="20"/>
        </w:rPr>
        <w:t xml:space="preserve">4</w:t>
      </w:r>
    </w:p>
    <w:p>
      <w:pPr>
        <w:spacing w:after="70"/>
        <w:ind w:left="360"/>
      </w:pPr>
      <w:r>
        <w:rPr>
          <w:rFonts w:ascii="Calibri" w:cs="Calibri" w:eastAsia="Calibri" w:hAnsi="Calibri"/>
          <w:b w:val="false"/>
          <w:bCs w:val="false"/>
          <w:sz w:val="20"/>
          <w:szCs w:val="20"/>
        </w:rPr>
        <w:t xml:space="preserve">2.3 Nguyên tắc thiết kế lược đồ</w:t>
      </w:r>
      <w:r>
        <w:ptab w:alignment="right" w:relativeTo="margin" w:leader="dot"/>
      </w:r>
      <w:r>
        <w:rPr>
          <w:rFonts w:ascii="Calibri" w:cs="Calibri" w:eastAsia="Calibri" w:hAnsi="Calibri"/>
          <w:b w:val="false"/>
          <w:bCs w:val="false"/>
          <w:sz w:val="20"/>
          <w:szCs w:val="20"/>
        </w:rPr>
        <w:t xml:space="preserve">5</w:t>
      </w:r>
    </w:p>
    <w:p>
      <w:pPr>
        <w:spacing w:after="100"/>
        <w:ind w:left="0"/>
      </w:pPr>
      <w:r>
        <w:rPr>
          <w:rFonts w:ascii="Calibri" w:cs="Calibri" w:eastAsia="Calibri" w:hAnsi="Calibri"/>
          <w:b/>
          <w:bCs/>
          <w:sz w:val="22"/>
          <w:szCs w:val="22"/>
        </w:rPr>
        <w:t xml:space="preserve">3. Xác thực và Phân quyền</w:t>
      </w:r>
      <w:r>
        <w:ptab w:alignment="right" w:relativeTo="margin" w:leader="dot"/>
      </w:r>
      <w:r>
        <w:rPr>
          <w:rFonts w:ascii="Calibri" w:cs="Calibri" w:eastAsia="Calibri" w:hAnsi="Calibri"/>
          <w:b/>
          <w:bCs/>
          <w:sz w:val="22"/>
          <w:szCs w:val="22"/>
        </w:rPr>
        <w:t xml:space="preserve">6</w:t>
      </w:r>
    </w:p>
    <w:p>
      <w:pPr>
        <w:spacing w:after="70"/>
        <w:ind w:left="360"/>
      </w:pPr>
      <w:r>
        <w:rPr>
          <w:rFonts w:ascii="Calibri" w:cs="Calibri" w:eastAsia="Calibri" w:hAnsi="Calibri"/>
          <w:b w:val="false"/>
          <w:bCs w:val="false"/>
          <w:sz w:val="20"/>
          <w:szCs w:val="20"/>
        </w:rPr>
        <w:t xml:space="preserve">3.1 Luồng xác thực</w:t>
      </w:r>
      <w:r>
        <w:ptab w:alignment="right" w:relativeTo="margin" w:leader="dot"/>
      </w:r>
      <w:r>
        <w:rPr>
          <w:rFonts w:ascii="Calibri" w:cs="Calibri" w:eastAsia="Calibri" w:hAnsi="Calibri"/>
          <w:b w:val="false"/>
          <w:bCs w:val="false"/>
          <w:sz w:val="20"/>
          <w:szCs w:val="20"/>
        </w:rPr>
        <w:t xml:space="preserve">6</w:t>
      </w:r>
    </w:p>
    <w:p>
      <w:pPr>
        <w:spacing w:after="70"/>
        <w:ind w:left="360"/>
      </w:pPr>
      <w:r>
        <w:rPr>
          <w:rFonts w:ascii="Calibri" w:cs="Calibri" w:eastAsia="Calibri" w:hAnsi="Calibri"/>
          <w:b w:val="false"/>
          <w:bCs w:val="false"/>
          <w:sz w:val="20"/>
          <w:szCs w:val="20"/>
        </w:rPr>
        <w:t xml:space="preserve">3.2 Cấu trúc dữ liệu người dùng và vai trò</w:t>
      </w:r>
      <w:r>
        <w:ptab w:alignment="right" w:relativeTo="margin" w:leader="dot"/>
      </w:r>
      <w:r>
        <w:rPr>
          <w:rFonts w:ascii="Calibri" w:cs="Calibri" w:eastAsia="Calibri" w:hAnsi="Calibri"/>
          <w:b w:val="false"/>
          <w:bCs w:val="false"/>
          <w:sz w:val="20"/>
          <w:szCs w:val="20"/>
        </w:rPr>
        <w:t xml:space="preserve">6</w:t>
      </w:r>
    </w:p>
    <w:p>
      <w:pPr>
        <w:spacing w:after="70"/>
        <w:ind w:left="360"/>
      </w:pPr>
      <w:r>
        <w:rPr>
          <w:rFonts w:ascii="Calibri" w:cs="Calibri" w:eastAsia="Calibri" w:hAnsi="Calibri"/>
          <w:b w:val="false"/>
          <w:bCs w:val="false"/>
          <w:sz w:val="20"/>
          <w:szCs w:val="20"/>
        </w:rPr>
        <w:t xml:space="preserve">3.3 Mẫu chính sách phân quyền (RLS Patterns)</w:t>
      </w:r>
      <w:r>
        <w:ptab w:alignment="right" w:relativeTo="margin" w:leader="dot"/>
      </w:r>
      <w:r>
        <w:rPr>
          <w:rFonts w:ascii="Calibri" w:cs="Calibri" w:eastAsia="Calibri" w:hAnsi="Calibri"/>
          <w:b w:val="false"/>
          <w:bCs w:val="false"/>
          <w:sz w:val="20"/>
          <w:szCs w:val="20"/>
        </w:rPr>
        <w:t xml:space="preserve">7</w:t>
      </w:r>
    </w:p>
    <w:p>
      <w:pPr>
        <w:spacing w:after="70"/>
        <w:ind w:left="360"/>
      </w:pPr>
      <w:r>
        <w:rPr>
          <w:rFonts w:ascii="Calibri" w:cs="Calibri" w:eastAsia="Calibri" w:hAnsi="Calibri"/>
          <w:b w:val="false"/>
          <w:bCs w:val="false"/>
          <w:sz w:val="20"/>
          <w:szCs w:val="20"/>
        </w:rPr>
        <w:t xml:space="preserve">3.4 Ghi nhật ký truy cập dữ liệu nhạy cảm</w:t>
      </w:r>
      <w:r>
        <w:ptab w:alignment="right" w:relativeTo="margin" w:leader="dot"/>
      </w:r>
      <w:r>
        <w:rPr>
          <w:rFonts w:ascii="Calibri" w:cs="Calibri" w:eastAsia="Calibri" w:hAnsi="Calibri"/>
          <w:b w:val="false"/>
          <w:bCs w:val="false"/>
          <w:sz w:val="20"/>
          <w:szCs w:val="20"/>
        </w:rPr>
        <w:t xml:space="preserve">7</w:t>
      </w:r>
    </w:p>
    <w:p>
      <w:pPr>
        <w:spacing w:after="100"/>
        <w:ind w:left="0"/>
      </w:pPr>
      <w:r>
        <w:rPr>
          <w:rFonts w:ascii="Calibri" w:cs="Calibri" w:eastAsia="Calibri" w:hAnsi="Calibri"/>
          <w:b/>
          <w:bCs/>
          <w:sz w:val="22"/>
          <w:szCs w:val="22"/>
        </w:rPr>
        <w:t xml:space="preserve">4. Lược đồ dữ liệu theo module</w:t>
      </w:r>
      <w:r>
        <w:ptab w:alignment="right" w:relativeTo="margin" w:leader="dot"/>
      </w:r>
      <w:r>
        <w:rPr>
          <w:rFonts w:ascii="Calibri" w:cs="Calibri" w:eastAsia="Calibri" w:hAnsi="Calibri"/>
          <w:b/>
          <w:bCs/>
          <w:sz w:val="22"/>
          <w:szCs w:val="22"/>
        </w:rPr>
        <w:t xml:space="preserve">8</w:t>
      </w:r>
    </w:p>
    <w:p>
      <w:pPr>
        <w:spacing w:after="70"/>
        <w:ind w:left="360"/>
      </w:pPr>
      <w:r>
        <w:rPr>
          <w:rFonts w:ascii="Calibri" w:cs="Calibri" w:eastAsia="Calibri" w:hAnsi="Calibri"/>
          <w:b w:val="false"/>
          <w:bCs w:val="false"/>
          <w:sz w:val="20"/>
          <w:szCs w:val="20"/>
        </w:rPr>
        <w:t xml:space="preserve">4.1 Module NEN — Nền tảng dùng chung</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4.2 Module CRM — Khách hàng và Cơ hội kinh doanh</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4.3 Module DA — Dự án và Đấu thầu</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4.4 Module TK — Thiết kế</w:t>
      </w:r>
      <w:r>
        <w:ptab w:alignment="right" w:relativeTo="margin" w:leader="dot"/>
      </w:r>
      <w:r>
        <w:rPr>
          <w:rFonts w:ascii="Calibri" w:cs="Calibri" w:eastAsia="Calibri" w:hAnsi="Calibri"/>
          <w:b w:val="false"/>
          <w:bCs w:val="false"/>
          <w:sz w:val="20"/>
          <w:szCs w:val="20"/>
        </w:rPr>
        <w:t xml:space="preserve">10</w:t>
      </w:r>
    </w:p>
    <w:p>
      <w:pPr>
        <w:spacing w:after="70"/>
        <w:ind w:left="360"/>
      </w:pPr>
      <w:r>
        <w:rPr>
          <w:rFonts w:ascii="Calibri" w:cs="Calibri" w:eastAsia="Calibri" w:hAnsi="Calibri"/>
          <w:b w:val="false"/>
          <w:bCs w:val="false"/>
          <w:sz w:val="20"/>
          <w:szCs w:val="20"/>
        </w:rPr>
        <w:t xml:space="preserve">4.5 Module HD — Hợp đồng</w:t>
      </w:r>
      <w:r>
        <w:ptab w:alignment="right" w:relativeTo="margin" w:leader="dot"/>
      </w:r>
      <w:r>
        <w:rPr>
          <w:rFonts w:ascii="Calibri" w:cs="Calibri" w:eastAsia="Calibri" w:hAnsi="Calibri"/>
          <w:b w:val="false"/>
          <w:bCs w:val="false"/>
          <w:sz w:val="20"/>
          <w:szCs w:val="20"/>
        </w:rPr>
        <w:t xml:space="preserve">10</w:t>
      </w:r>
    </w:p>
    <w:p>
      <w:pPr>
        <w:spacing w:after="70"/>
        <w:ind w:left="360"/>
      </w:pPr>
      <w:r>
        <w:rPr>
          <w:rFonts w:ascii="Calibri" w:cs="Calibri" w:eastAsia="Calibri" w:hAnsi="Calibri"/>
          <w:b w:val="false"/>
          <w:bCs w:val="false"/>
          <w:sz w:val="20"/>
          <w:szCs w:val="20"/>
        </w:rPr>
        <w:t xml:space="preserve">4.6 Module TC — Thi công và Ngân sách công trình</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4.7 Module MH — Mua hàng và Vật tư</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4.8 Module KHO — Quản lý Kho</w:t>
      </w:r>
      <w:r>
        <w:ptab w:alignment="right" w:relativeTo="margin" w:leader="dot"/>
      </w:r>
      <w:r>
        <w:rPr>
          <w:rFonts w:ascii="Calibri" w:cs="Calibri" w:eastAsia="Calibri" w:hAnsi="Calibri"/>
          <w:b w:val="false"/>
          <w:bCs w:val="false"/>
          <w:sz w:val="20"/>
          <w:szCs w:val="20"/>
        </w:rPr>
        <w:t xml:space="preserve">12</w:t>
      </w:r>
    </w:p>
    <w:p>
      <w:pPr>
        <w:spacing w:after="70"/>
        <w:ind w:left="360"/>
      </w:pPr>
      <w:r>
        <w:rPr>
          <w:rFonts w:ascii="Calibri" w:cs="Calibri" w:eastAsia="Calibri" w:hAnsi="Calibri"/>
          <w:b w:val="false"/>
          <w:bCs w:val="false"/>
          <w:sz w:val="20"/>
          <w:szCs w:val="20"/>
        </w:rPr>
        <w:t xml:space="preserve">4.9 Module KT — Kế toán và Tài chính</w:t>
      </w:r>
      <w:r>
        <w:ptab w:alignment="right" w:relativeTo="margin" w:leader="dot"/>
      </w:r>
      <w:r>
        <w:rPr>
          <w:rFonts w:ascii="Calibri" w:cs="Calibri" w:eastAsia="Calibri" w:hAnsi="Calibri"/>
          <w:b w:val="false"/>
          <w:bCs w:val="false"/>
          <w:sz w:val="20"/>
          <w:szCs w:val="20"/>
        </w:rPr>
        <w:t xml:space="preserve">12</w:t>
      </w:r>
    </w:p>
    <w:p>
      <w:pPr>
        <w:spacing w:after="70"/>
        <w:ind w:left="360"/>
      </w:pPr>
      <w:r>
        <w:rPr>
          <w:rFonts w:ascii="Calibri" w:cs="Calibri" w:eastAsia="Calibri" w:hAnsi="Calibri"/>
          <w:b w:val="false"/>
          <w:bCs w:val="false"/>
          <w:sz w:val="20"/>
          <w:szCs w:val="20"/>
        </w:rPr>
        <w:t xml:space="preserve">4.10 Module NS — Nhân sự và Hành chính</w:t>
      </w:r>
      <w:r>
        <w:ptab w:alignment="right" w:relativeTo="margin" w:leader="dot"/>
      </w:r>
      <w:r>
        <w:rPr>
          <w:rFonts w:ascii="Calibri" w:cs="Calibri" w:eastAsia="Calibri" w:hAnsi="Calibri"/>
          <w:b w:val="false"/>
          <w:bCs w:val="false"/>
          <w:sz w:val="20"/>
          <w:szCs w:val="20"/>
        </w:rPr>
        <w:t xml:space="preserve">13</w:t>
      </w:r>
    </w:p>
    <w:p>
      <w:pPr>
        <w:spacing w:after="70"/>
        <w:ind w:left="360"/>
      </w:pPr>
      <w:r>
        <w:rPr>
          <w:rFonts w:ascii="Calibri" w:cs="Calibri" w:eastAsia="Calibri" w:hAnsi="Calibri"/>
          <w:b w:val="false"/>
          <w:bCs w:val="false"/>
          <w:sz w:val="20"/>
          <w:szCs w:val="20"/>
        </w:rPr>
        <w:t xml:space="preserve">4.11 Module BC — Báo cáo và Dashboard điều hành</w:t>
      </w:r>
      <w:r>
        <w:ptab w:alignment="right" w:relativeTo="margin" w:leader="dot"/>
      </w:r>
      <w:r>
        <w:rPr>
          <w:rFonts w:ascii="Calibri" w:cs="Calibri" w:eastAsia="Calibri" w:hAnsi="Calibri"/>
          <w:b w:val="false"/>
          <w:bCs w:val="false"/>
          <w:sz w:val="20"/>
          <w:szCs w:val="20"/>
        </w:rPr>
        <w:t xml:space="preserve">13</w:t>
      </w:r>
    </w:p>
    <w:p>
      <w:pPr>
        <w:spacing w:after="70"/>
        <w:ind w:left="360"/>
      </w:pPr>
      <w:r>
        <w:rPr>
          <w:rFonts w:ascii="Calibri" w:cs="Calibri" w:eastAsia="Calibri" w:hAnsi="Calibri"/>
          <w:b w:val="false"/>
          <w:bCs w:val="false"/>
          <w:sz w:val="20"/>
          <w:szCs w:val="20"/>
        </w:rPr>
        <w:t xml:space="preserve">4.12 Module SX — Sản xuất và Cho thuê giàn giáo</w:t>
      </w:r>
      <w:r>
        <w:ptab w:alignment="right" w:relativeTo="margin" w:leader="dot"/>
      </w:r>
      <w:r>
        <w:rPr>
          <w:rFonts w:ascii="Calibri" w:cs="Calibri" w:eastAsia="Calibri" w:hAnsi="Calibri"/>
          <w:b w:val="false"/>
          <w:bCs w:val="false"/>
          <w:sz w:val="20"/>
          <w:szCs w:val="20"/>
        </w:rPr>
        <w:t xml:space="preserve">13</w:t>
      </w:r>
    </w:p>
    <w:p>
      <w:pPr>
        <w:spacing w:after="100"/>
        <w:ind w:left="0"/>
      </w:pPr>
      <w:r>
        <w:rPr>
          <w:rFonts w:ascii="Calibri" w:cs="Calibri" w:eastAsia="Calibri" w:hAnsi="Calibri"/>
          <w:b/>
          <w:bCs/>
          <w:sz w:val="22"/>
          <w:szCs w:val="22"/>
        </w:rPr>
        <w:t xml:space="preserve">5. Vấn đề còn mở</w:t>
      </w:r>
      <w:r>
        <w:ptab w:alignment="right" w:relativeTo="margin" w:leader="dot"/>
      </w:r>
      <w:r>
        <w:rPr>
          <w:rFonts w:ascii="Calibri" w:cs="Calibri" w:eastAsia="Calibri" w:hAnsi="Calibri"/>
          <w:b/>
          <w:bCs/>
          <w:sz w:val="22"/>
          <w:szCs w:val="22"/>
        </w:rPr>
        <w:t xml:space="preserve">15</w:t>
      </w:r>
    </w:p>
    <w:p>
      <w:pPr>
        <w:spacing w:after="100"/>
        <w:ind w:left="0"/>
      </w:pPr>
      <w:r>
        <w:rPr>
          <w:rFonts w:ascii="Calibri" w:cs="Calibri" w:eastAsia="Calibri" w:hAnsi="Calibri"/>
          <w:b/>
          <w:bCs/>
          <w:sz w:val="22"/>
          <w:szCs w:val="22"/>
        </w:rPr>
        <w:t xml:space="preserve">Phụ lục A: Bảng chú giải thuật ngữ kỹ thuật</w:t>
      </w:r>
      <w:r>
        <w:ptab w:alignment="right" w:relativeTo="margin" w:leader="dot"/>
      </w:r>
      <w:r>
        <w:rPr>
          <w:rFonts w:ascii="Calibri" w:cs="Calibri" w:eastAsia="Calibri" w:hAnsi="Calibri"/>
          <w:b/>
          <w:bCs/>
          <w:sz w:val="22"/>
          <w:szCs w:val="22"/>
        </w:rPr>
        <w:t xml:space="preserve">16</w:t>
      </w:r>
    </w:p>
    <w:p>
      <w:r>
        <w:br w:type="page"/>
      </w:r>
    </w:p>
    <w:p>
      <w:pPr>
        <w:pStyle w:val="Heading1"/>
        <w:spacing w:after="160" w:before="360"/>
      </w:pPr>
      <w:r>
        <w:t xml:space="preserve">1. Tổng quan tài liệu</w:t>
      </w:r>
    </w:p>
    <w:p>
      <w:pPr>
        <w:pStyle w:val="Heading2"/>
        <w:spacing w:after="120" w:before="260"/>
      </w:pPr>
      <w:r>
        <w:t xml:space="preserve">1.1 Mục đích và phạm vi</w:t>
      </w:r>
    </w:p>
    <w:p>
      <w:pPr>
        <w:spacing w:after="140" w:line="300"/>
        <w:jc w:val="both"/>
      </w:pPr>
      <w:r>
        <w:rPr>
          <w:rFonts w:ascii="Calibri" w:cs="Calibri" w:eastAsia="Calibri" w:hAnsi="Calibri"/>
          <w:b w:val="false"/>
          <w:bCs w:val="false"/>
          <w:i w:val="false"/>
          <w:iCs w:val="false"/>
          <w:sz w:val="22"/>
          <w:szCs w:val="22"/>
        </w:rPr>
        <w:t xml:space="preserve">Tài liệu này đặc tả LƯỢC ĐỒ DỮ LIỆU BACKEND cho cả 12 module ở mức THỰC THỂ (entity) và QUAN HỆ (relationship), cùng với các endpoint API TÙY CHỈNH (không phải CRUD cơ bản — xem Mục 1.3), và luồng/quy tắc xác thực-phân quyền. Đây là tài liệu để Claude Code triển khai schema cơ sở dữ liệu Supabase (PostgreSQL) và các API tùy chỉnh trên Cloudflare Workers theo đúng kiến trúc đã chọn ở Tech Stack Document.</w:t>
      </w:r>
    </w:p>
    <w:p>
      <w:pPr>
        <w:spacing w:after="140" w:line="300"/>
        <w:jc w:val="both"/>
      </w:pPr>
      <w:r>
        <w:rPr>
          <w:rFonts w:ascii="Calibri" w:cs="Calibri" w:eastAsia="Calibri" w:hAnsi="Calibri"/>
          <w:b w:val="false"/>
          <w:bCs w:val="false"/>
          <w:i w:val="false"/>
          <w:iCs w:val="false"/>
          <w:sz w:val="22"/>
          <w:szCs w:val="22"/>
        </w:rPr>
        <w:t xml:space="preserve">Mức độ chi tiết: mỗi bảng dữ liệu (entity) được mô tả bằng MỤC ĐÍCH, CÁC TRƯỜNG KHÓA/QUAN TRỌNG, và QUAN HỆ với bảng khác — KHÔNG liệt kê đầy đủ từng cột (tên, kiểu dữ liệu SQL, ràng buộc, giá trị mặc định) cho mọi trường. Việc xác định chi tiết từng cột còn lại (độ dài chuỗi ký tự, kiểu số cụ thể, chỉ mục...) do Claude Code triển khai theo đúng loại dữ liệu ở PRD và quy ước chung ở Mục 1.4.</w:t>
      </w:r>
    </w:p>
    <w:p>
      <w:pPr>
        <w:pStyle w:val="Heading2"/>
        <w:spacing w:after="120" w:before="260"/>
      </w:pPr>
      <w:r>
        <w:t xml:space="preserve">1.2 Mối quan hệ với các tài liệu trước</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800"/>
      </w:tblGrid>
      <w:tr>
        <w:tc>
          <w:tcPr>
            <w:tcW w:type="dxa" w:w="2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Tài liệu</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Trả lời câu hỏi</w:t>
            </w:r>
          </w:p>
        </w:tc>
        <w:tc>
          <w:tcPr>
            <w:tcW w:type="dxa" w:w="4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Nội dung chính</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19"/>
                <w:szCs w:val="19"/>
              </w:rPr>
              <w:t xml:space="preserve">PRD v1.2</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Hệ thống làm được GÌ?</w:t>
            </w:r>
          </w:p>
        </w:tc>
        <w:tc>
          <w:tcPr>
            <w:tcW w:type="dxa" w:w="48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Mục tiêu, phạm vi, 12 module nghiệp vụ, yêu cầu chức năng (FR-xxx)</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19"/>
                <w:szCs w:val="19"/>
              </w:rPr>
              <w:t xml:space="preserve">Webapp Flow Document v1.0</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Người dùng đi ĐẾN ĐÂU, như thế nào?</w:t>
            </w:r>
          </w:p>
        </w:tc>
        <w:tc>
          <w:tcPr>
            <w:tcW w:type="dxa" w:w="4800"/>
            <w:tcMar>
              <w:top w:type="dxa" w:w="60"/>
              <w:left w:type="dxa" w:w="100"/>
              <w:bottom w:type="dxa" w:w="60"/>
              <w:right w:type="dxa" w:w="100"/>
            </w:tcMar>
            <w:vAlign w:val="center"/>
          </w:tcPr>
          <w:p>
            <w:r>
              <w:rPr>
                <w:rFonts w:ascii="Calibri" w:cs="Calibri" w:eastAsia="Calibri" w:hAnsi="Calibri"/>
                <w:b w:val="false"/>
                <w:bCs w:val="false"/>
                <w:sz w:val="19"/>
                <w:szCs w:val="19"/>
              </w:rPr>
              <w:t xml:space="preserve">Kiến trúc điều hướng, hành trình người dùng, mẫu bố cục màn hình</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19"/>
                <w:szCs w:val="19"/>
              </w:rPr>
              <w:t xml:space="preserve">Tech Stack Document v1.1</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Hệ thống XÂY BẰNG GÌ, ở ĐÂU?</w:t>
            </w:r>
          </w:p>
        </w:tc>
        <w:tc>
          <w:tcPr>
            <w:tcW w:type="dxa" w:w="4800"/>
            <w:tcMar>
              <w:top w:type="dxa" w:w="60"/>
              <w:left w:type="dxa" w:w="100"/>
              <w:bottom w:type="dxa" w:w="60"/>
              <w:right w:type="dxa" w:w="100"/>
            </w:tcMar>
            <w:vAlign w:val="center"/>
          </w:tcPr>
          <w:p>
            <w:r>
              <w:rPr>
                <w:rFonts w:ascii="Calibri" w:cs="Calibri" w:eastAsia="Calibri" w:hAnsi="Calibri"/>
                <w:b w:val="false"/>
                <w:bCs w:val="false"/>
                <w:sz w:val="19"/>
                <w:szCs w:val="19"/>
              </w:rPr>
              <w:t xml:space="preserve">Framework, ngôn ngữ, Supabase + Cloudflare, mô hình backend kết hợp</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19"/>
                <w:szCs w:val="19"/>
              </w:rPr>
              <w:t xml:space="preserve">Content Guidelines Document v1.1</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Hệ thống NÓI/HIỂN THỊ như thế nào?</w:t>
            </w:r>
          </w:p>
        </w:tc>
        <w:tc>
          <w:tcPr>
            <w:tcW w:type="dxa" w:w="4800"/>
            <w:tcMar>
              <w:top w:type="dxa" w:w="60"/>
              <w:left w:type="dxa" w:w="100"/>
              <w:bottom w:type="dxa" w:w="60"/>
              <w:right w:type="dxa" w:w="100"/>
            </w:tcMar>
            <w:vAlign w:val="center"/>
          </w:tcPr>
          <w:p>
            <w:r>
              <w:rPr>
                <w:rFonts w:ascii="Calibri" w:cs="Calibri" w:eastAsia="Calibri" w:hAnsi="Calibri"/>
                <w:b w:val="false"/>
                <w:bCs w:val="false"/>
                <w:sz w:val="19"/>
                <w:szCs w:val="19"/>
              </w:rPr>
              <w:t xml:space="preserve">Giọng nói, văn phong, phong cách giao diện, bảng màu</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19"/>
                <w:szCs w:val="19"/>
              </w:rPr>
              <w:t xml:space="preserve">Backend Schema Document (tài liệu này)</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Dữ liệu được TỔ CHỨC ra sao?</w:t>
            </w:r>
          </w:p>
        </w:tc>
        <w:tc>
          <w:tcPr>
            <w:tcW w:type="dxa" w:w="4800"/>
            <w:tcMar>
              <w:top w:type="dxa" w:w="60"/>
              <w:left w:type="dxa" w:w="100"/>
              <w:bottom w:type="dxa" w:w="60"/>
              <w:right w:type="dxa" w:w="100"/>
            </w:tcMar>
            <w:vAlign w:val="center"/>
          </w:tcPr>
          <w:p>
            <w:r>
              <w:rPr>
                <w:rFonts w:ascii="Calibri" w:cs="Calibri" w:eastAsia="Calibri" w:hAnsi="Calibri"/>
                <w:b w:val="false"/>
                <w:bCs w:val="false"/>
                <w:sz w:val="19"/>
                <w:szCs w:val="19"/>
              </w:rPr>
              <w:t xml:space="preserve">Lược đồ dữ liệu, quan hệ, API tùy chỉnh, xác thực/phân quyền</w:t>
            </w:r>
          </w:p>
        </w:tc>
      </w:tr>
    </w:tbl>
    <w:p>
      <w:pPr>
        <w:spacing w:after="200"/>
      </w:pPr>
    </w:p>
    <w:p>
      <w:pPr>
        <w:spacing w:after="140" w:line="300"/>
        <w:jc w:val="both"/>
      </w:pPr>
      <w:r>
        <w:rPr>
          <w:rFonts w:ascii="Calibri" w:cs="Calibri" w:eastAsia="Calibri" w:hAnsi="Calibri"/>
          <w:b w:val="false"/>
          <w:bCs w:val="false"/>
          <w:i w:val="false"/>
          <w:iCs w:val="false"/>
          <w:sz w:val="22"/>
          <w:szCs w:val="22"/>
        </w:rPr>
        <w:t xml:space="preserve">Mọi mã yêu cầu chức năng (ví dụ DA-07) và mã module (NEN, CRM, DA, TK, HD, TC, MH, KHO, KT, NS, BC, SX) dùng đúng ký hiệu đã định nghĩa ở PRD Mục 5.</w:t>
      </w:r>
    </w:p>
    <w:p>
      <w:pPr>
        <w:pStyle w:val="Heading2"/>
        <w:spacing w:after="120" w:before="260"/>
      </w:pPr>
      <w:r>
        <w:t xml:space="preserve">1.3 Vì sao không liệt kê API CRUD cơ bản</w:t>
      </w:r>
    </w:p>
    <w:p>
      <w:pPr>
        <w:spacing w:after="140" w:line="300"/>
        <w:jc w:val="both"/>
      </w:pPr>
      <w:r>
        <w:rPr>
          <w:rFonts w:ascii="Calibri" w:cs="Calibri" w:eastAsia="Calibri" w:hAnsi="Calibri"/>
          <w:b w:val="false"/>
          <w:bCs w:val="false"/>
          <w:i w:val="false"/>
          <w:iCs w:val="false"/>
          <w:sz w:val="22"/>
          <w:szCs w:val="22"/>
        </w:rPr>
        <w:t xml:space="preserve">Theo kiến trúc kết hợp đã chọn ở Tech Stack Document Mục 3.2: thao tác đọc/ghi cơ bản (tạo, xem, sửa, xóa, lọc, tìm kiếm) trên mọi bảng dữ liệu được phục vụ TỰ ĐỘNG qua API REST tự sinh của Supabase (PostgREST) — trực tiếp từ lược đồ dữ liệu ở Mục 4, không cần viết tay và không cần đặc tả riêng. Tài liệu này CHỈ đặc tả các API TÙY CHỈNH chạy trên Cloudflare Workers — tức là nghiệp vụ nhiều bước, không thể diễn đạt bằng CRUD đơn thuần (đúng bảng phân lớp ở Tech Stack Mục 3.2).</w:t>
      </w:r>
    </w:p>
    <w:p>
      <w:pPr>
        <w:spacing w:after="160" w:line="300"/>
        <w:ind w:left="360"/>
      </w:pPr>
      <w:r>
        <w:rPr>
          <w:rFonts w:ascii="Calibri" w:cs="Calibri" w:eastAsia="Calibri" w:hAnsi="Calibri"/>
          <w:i/>
          <w:iCs/>
          <w:color w:val="555555"/>
          <w:sz w:val="20"/>
          <w:szCs w:val="20"/>
        </w:rPr>
        <w:t xml:space="preserve">Ghi chú: Quy tắc để Claude Code xác định khi nào cần thêm một API tùy chỉnh mới ngoài danh sách ở Mục 4: nếu thao tác chỉ đọc/ghi trực tiếp một hoặc vài bảng và quyền truy cập diễn đạt được bằng RLS (Mục 3.3) → dùng thẳng Supabase, không thêm API. Chỉ thêm API tùy chỉnh khi cần gọi dịch vụ ngoài, ghi nhiều bảng phải toàn vẹn cùng lúc, hoặc áp dụng quy tắc nghiệp vụ phức tạp.</w:t>
      </w:r>
    </w:p>
    <w:p>
      <w:pPr>
        <w:pStyle w:val="Heading2"/>
        <w:spacing w:after="120" w:before="260"/>
      </w:pPr>
      <w:r>
        <w:t xml:space="preserve">1.4 Quy ước đặt tên và kiểu dữ liệu chuẩn</w:t>
      </w:r>
    </w:p>
    <w:p>
      <w:pPr>
        <w:spacing w:after="140" w:line="300"/>
        <w:jc w:val="both"/>
      </w:pPr>
      <w:r>
        <w:rPr>
          <w:rFonts w:ascii="Calibri" w:cs="Calibri" w:eastAsia="Calibri" w:hAnsi="Calibri"/>
          <w:b w:val="false"/>
          <w:bCs w:val="false"/>
          <w:i w:val="false"/>
          <w:iCs w:val="false"/>
          <w:sz w:val="22"/>
          <w:szCs w:val="22"/>
        </w:rPr>
        <w:t xml:space="preserve">Áp dụng THỐNG NHẤT cho mọi bảng ở Mục 4, không lặp lại trong từng bảng: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Quy ước</w:t>
            </w:r>
          </w:p>
        </w:tc>
        <w:tc>
          <w:tcPr>
            <w:tcW w:type="dxa" w:w="7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Áp dụng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bảng, tên cột</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Tiếng Anh, chữ thường, cách nhau bằng gạch dưới (snake_case) — chuẩn của PostgreSQL/Supabase/Drizzle ORM (Tech Stack Mục 4.1). Tên bảng số nhiều (ví dụ customers, không phải customer).</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Khóa chính</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Cột id, kiểu UUID, sinh tự động — không dùng số nguyên tự tăng, để tránh lộ số lượng bản ghi và thuận tiện khi đồng bộ/di chuyển dữ liệu.</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Khóa ngoại</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cột dạng &lt;tên_bảng_số_ít&gt;_id (ví dụ customer_id tham chiếu bảng customers).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Đa pháp nhân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Mọi bảng nghiệp vụ (trừ bảng dùng chung toàn hệ thống như roles) có cột company_id (khóa ngoại đến companies) — đúng nguyên tắc NEN-01 (PRD).</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Cột theo dõi chuẩn (audit columns)</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Mọi bảng có: created_at, updated_at (thời điểm), created_by, updated_by (khóa ngoại đến users) — phục vụ NEN-03/NEN-07 (PRD).</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Xóa mềm (soft delete)</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Bảng chứa dữ liệu nghiệp vụ quan trọng (không phải bảng nhật ký) có cột deleted_at (rỗng nếu chưa xóa) thay vì xóa hẳn — giữ lịch sử theo NEN-03.</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Quản lý phiên bản tài liệu</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Bảng cần theo dõi phiên bản (bản vẽ, dự toán, hợp đồng) có cột version (số nguyên tăng dần) và is_current_version (đúng/sai) — đúng NEN-05.</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Trạng thái (status)</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Cột status kiểu văn bản liệt kê (enum), giá trị quy về đúng 5 nhóm màu đã chuẩn hóa ở Content Guidelines Mục 5.1 (draft/pending_approval/in_progress/completed/overdue), có thể có giá trị con riêng theo module nhưng luôn quy về một trong 5 nhóm này khi hiển thị.</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Tiền tệ</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Kiểu số nguyên lớn (bigint), đơn vị đồng (VNĐ), không dùng số thập phân — đúng quy ước Content Guidelines Mục 4.3.</w:t>
            </w:r>
          </w:p>
        </w:tc>
      </w:tr>
    </w:tbl>
    <w:p>
      <w:pPr>
        <w:spacing w:after="200"/>
      </w:pPr>
    </w:p>
    <w:p>
      <w:pPr>
        <w:pStyle w:val="Heading1"/>
        <w:spacing w:after="160" w:before="360"/>
      </w:pPr>
      <w:r>
        <w:t xml:space="preserve">2. Kiến trúc tổng thể dữ liệu</w:t>
      </w:r>
    </w:p>
    <w:p>
      <w:pPr>
        <w:pStyle w:val="Heading2"/>
        <w:spacing w:after="120" w:before="260"/>
      </w:pPr>
      <w:r>
        <w:t xml:space="preserve">2.1 Nhóm thực thể theo module</w:t>
      </w:r>
    </w:p>
    <w:p>
      <w:pPr>
        <w:spacing w:after="140" w:line="300"/>
        <w:jc w:val="both"/>
      </w:pPr>
      <w:r>
        <w:rPr>
          <w:rFonts w:ascii="Calibri" w:cs="Calibri" w:eastAsia="Calibri" w:hAnsi="Calibri"/>
          <w:b w:val="false"/>
          <w:bCs w:val="false"/>
          <w:i w:val="false"/>
          <w:iCs w:val="false"/>
          <w:sz w:val="22"/>
          <w:szCs w:val="22"/>
        </w:rPr>
        <w:t xml:space="preserve">Toàn hệ thống có khoảng 65 thực thể (bảng dữ liệu) trải trên 12 module. Bảng dưới đây cho thấy các thực thể LIÊN KẾT XUYÊN MODULE nhiều nhất — đây chính là cơ chế "Hồ sơ 360°" đã mô tả ở Webapp Flow Document Mục 5.1: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600"/>
      </w:tblGrid>
      <w:tr>
        <w:tc>
          <w:tcPr>
            <w:tcW w:type="dxa" w:w="2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Thực thể trung tâm</w:t>
            </w:r>
          </w:p>
        </w:tc>
        <w:tc>
          <w:tcPr>
            <w:tcW w:type="dxa" w:w="1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Module sở hữu</w:t>
            </w:r>
          </w:p>
        </w:tc>
        <w:tc>
          <w:tcPr>
            <w:tcW w:type="dxa" w:w="5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Được tham chiếu bởi (module khác)</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companies (pháp nhân)</w:t>
            </w:r>
          </w:p>
        </w:tc>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NEN</w:t>
            </w:r>
          </w:p>
        </w:tc>
        <w:tc>
          <w:tcPr>
            <w:tcW w:type="dxa" w:w="5600"/>
            <w:tcMar>
              <w:top w:type="dxa" w:w="60"/>
              <w:left w:type="dxa" w:w="100"/>
              <w:bottom w:type="dxa" w:w="60"/>
              <w:right w:type="dxa" w:w="100"/>
            </w:tcMar>
            <w:vAlign w:val="center"/>
          </w:tcPr>
          <w:p>
            <w:r>
              <w:rPr>
                <w:rFonts w:ascii="Calibri" w:cs="Calibri" w:eastAsia="Calibri" w:hAnsi="Calibri"/>
                <w:b w:val="false"/>
                <w:bCs w:val="false"/>
                <w:sz w:val="19"/>
                <w:szCs w:val="19"/>
              </w:rPr>
              <w:t xml:space="preserve">Tất cả 12 module — mọi bảng nghiệp vụ đều có company_id</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users (người dùng)</w:t>
            </w:r>
          </w:p>
        </w:tc>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NEN</w:t>
            </w:r>
          </w:p>
        </w:tc>
        <w:tc>
          <w:tcPr>
            <w:tcW w:type="dxa" w:w="5600"/>
            <w:tcMar>
              <w:top w:type="dxa" w:w="60"/>
              <w:left w:type="dxa" w:w="100"/>
              <w:bottom w:type="dxa" w:w="60"/>
              <w:right w:type="dxa" w:w="100"/>
            </w:tcMar>
            <w:vAlign w:val="center"/>
          </w:tcPr>
          <w:p>
            <w:r>
              <w:rPr>
                <w:rFonts w:ascii="Calibri" w:cs="Calibri" w:eastAsia="Calibri" w:hAnsi="Calibri"/>
                <w:b w:val="false"/>
                <w:bCs w:val="false"/>
                <w:sz w:val="19"/>
                <w:szCs w:val="19"/>
              </w:rPr>
              <w:t xml:space="preserve">Tất cả 12 module — mọi bảng có created_by/updated_by, và cột người chịu trách nhiệm riêng</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customers (khách hàng)</w:t>
            </w:r>
          </w:p>
        </w:tc>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CRM</w:t>
            </w:r>
          </w:p>
        </w:tc>
        <w:tc>
          <w:tcPr>
            <w:tcW w:type="dxa" w:w="5600"/>
            <w:tcMar>
              <w:top w:type="dxa" w:w="60"/>
              <w:left w:type="dxa" w:w="100"/>
              <w:bottom w:type="dxa" w:w="60"/>
              <w:right w:type="dxa" w:w="100"/>
            </w:tcMar>
            <w:vAlign w:val="center"/>
          </w:tcPr>
          <w:p>
            <w:r>
              <w:rPr>
                <w:rFonts w:ascii="Calibri" w:cs="Calibri" w:eastAsia="Calibri" w:hAnsi="Calibri"/>
                <w:b w:val="false"/>
                <w:bCs w:val="false"/>
                <w:sz w:val="19"/>
                <w:szCs w:val="19"/>
              </w:rPr>
              <w:t xml:space="preserve">DA, TK, HD, TC (qua opportunity_id hoặc contract_id)</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opportunities (cơ hội kinh doanh)</w:t>
            </w:r>
          </w:p>
        </w:tc>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CRM</w:t>
            </w:r>
          </w:p>
        </w:tc>
        <w:tc>
          <w:tcPr>
            <w:tcW w:type="dxa" w:w="5600"/>
            <w:tcMar>
              <w:top w:type="dxa" w:w="60"/>
              <w:left w:type="dxa" w:w="100"/>
              <w:bottom w:type="dxa" w:w="60"/>
              <w:right w:type="dxa" w:w="100"/>
            </w:tcMar>
            <w:vAlign w:val="center"/>
          </w:tcPr>
          <w:p>
            <w:r>
              <w:rPr>
                <w:rFonts w:ascii="Calibri" w:cs="Calibri" w:eastAsia="Calibri" w:hAnsi="Calibri"/>
                <w:b w:val="false"/>
                <w:bCs w:val="false"/>
                <w:sz w:val="19"/>
                <w:szCs w:val="19"/>
              </w:rPr>
              <w:t xml:space="preserve">DA, TK, HD (là điểm khởi đầu dữ liệu của một dự án/công trình)</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bidding_projects / design_projects</w:t>
            </w:r>
          </w:p>
        </w:tc>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DA / TK</w:t>
            </w:r>
          </w:p>
        </w:tc>
        <w:tc>
          <w:tcPr>
            <w:tcW w:type="dxa" w:w="5600"/>
            <w:tcMar>
              <w:top w:type="dxa" w:w="60"/>
              <w:left w:type="dxa" w:w="100"/>
              <w:bottom w:type="dxa" w:w="60"/>
              <w:right w:type="dxa" w:w="100"/>
            </w:tcMar>
            <w:vAlign w:val="center"/>
          </w:tcPr>
          <w:p>
            <w:r>
              <w:rPr>
                <w:rFonts w:ascii="Calibri" w:cs="Calibri" w:eastAsia="Calibri" w:hAnsi="Calibri"/>
                <w:b w:val="false"/>
                <w:bCs w:val="false"/>
                <w:sz w:val="19"/>
                <w:szCs w:val="19"/>
              </w:rPr>
              <w:t xml:space="preserve">TC, HD, MH, KHO, KT (ngân sách và chi phí đều quy về dự án/công trình)</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contracts (hợp đồng)</w:t>
            </w:r>
          </w:p>
        </w:tc>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HD</w:t>
            </w:r>
          </w:p>
        </w:tc>
        <w:tc>
          <w:tcPr>
            <w:tcW w:type="dxa" w:w="5600"/>
            <w:tcMar>
              <w:top w:type="dxa" w:w="60"/>
              <w:left w:type="dxa" w:w="100"/>
              <w:bottom w:type="dxa" w:w="60"/>
              <w:right w:type="dxa" w:w="100"/>
            </w:tcMar>
            <w:vAlign w:val="center"/>
          </w:tcPr>
          <w:p>
            <w:r>
              <w:rPr>
                <w:rFonts w:ascii="Calibri" w:cs="Calibri" w:eastAsia="Calibri" w:hAnsi="Calibri"/>
                <w:b w:val="false"/>
                <w:bCs w:val="false"/>
                <w:sz w:val="19"/>
                <w:szCs w:val="19"/>
              </w:rPr>
              <w:t xml:space="preserve">TC, KT (điều khoản thanh toán, công nợ)</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construction_sites (công trình thi công)</w:t>
            </w:r>
          </w:p>
        </w:tc>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TC</w:t>
            </w:r>
          </w:p>
        </w:tc>
        <w:tc>
          <w:tcPr>
            <w:tcW w:type="dxa" w:w="5600"/>
            <w:tcMar>
              <w:top w:type="dxa" w:w="60"/>
              <w:left w:type="dxa" w:w="100"/>
              <w:bottom w:type="dxa" w:w="60"/>
              <w:right w:type="dxa" w:w="100"/>
            </w:tcMar>
            <w:vAlign w:val="center"/>
          </w:tcPr>
          <w:p>
            <w:r>
              <w:rPr>
                <w:rFonts w:ascii="Calibri" w:cs="Calibri" w:eastAsia="Calibri" w:hAnsi="Calibri"/>
                <w:b w:val="false"/>
                <w:bCs w:val="false"/>
                <w:sz w:val="19"/>
                <w:szCs w:val="19"/>
              </w:rPr>
              <w:t xml:space="preserve">MH, KHO, KT, BC (trung tâm chi phí thực tế)</w:t>
            </w:r>
          </w:p>
        </w:tc>
      </w:tr>
    </w:tbl>
    <w:p>
      <w:pPr>
        <w:spacing w:after="200"/>
      </w:pPr>
    </w:p>
    <w:p>
      <w:pPr>
        <w:spacing w:after="160" w:line="300"/>
        <w:ind w:left="360"/>
      </w:pPr>
      <w:r>
        <w:rPr>
          <w:rFonts w:ascii="Calibri" w:cs="Calibri" w:eastAsia="Calibri" w:hAnsi="Calibri"/>
          <w:i/>
          <w:iCs/>
          <w:color w:val="555555"/>
          <w:sz w:val="20"/>
          <w:szCs w:val="20"/>
        </w:rPr>
        <w:t xml:space="preserve">Ghi chú: Chi tiết đầy đủ từng thực thể theo module nằm ở Mục 4. Bảng trên chỉ thể hiện các thực thể đóng vai trò "trung tâm liên kết", giúp Claude Code hình dung tổng thể trước khi đi vào chi tiết.</w:t>
      </w:r>
    </w:p>
    <w:p>
      <w:pPr>
        <w:pStyle w:val="Heading2"/>
        <w:spacing w:after="120" w:before="260"/>
      </w:pPr>
      <w:r>
        <w:t xml:space="preserve">2.2 Đa pháp nhân (Multi-tenancy)</w:t>
      </w:r>
    </w:p>
    <w:p>
      <w:pPr>
        <w:spacing w:after="140" w:line="300"/>
        <w:jc w:val="both"/>
      </w:pPr>
      <w:r>
        <w:rPr>
          <w:rFonts w:ascii="Calibri" w:cs="Calibri" w:eastAsia="Calibri" w:hAnsi="Calibri"/>
          <w:b w:val="false"/>
          <w:bCs w:val="false"/>
          <w:i w:val="false"/>
          <w:iCs w:val="false"/>
          <w:sz w:val="22"/>
          <w:szCs w:val="22"/>
        </w:rPr>
        <w:t xml:space="preserve">Theo PRD NEN-01: dữ liệu dùng chung nhưng tách bạch theo pháp nhân (NVC/NVO/NVS). Cách triển khai:</w:t>
      </w:r>
    </w:p>
    <w:p>
      <w:pPr>
        <w:pStyle w:val="ListParagraph"/>
        <w:numPr>
          <w:ilvl w:val="0"/>
          <w:numId w:val="2"/>
        </w:numPr>
        <w:spacing w:after="90" w:line="290"/>
      </w:pPr>
      <w:r>
        <w:rPr>
          <w:rFonts w:ascii="Calibri" w:cs="Calibri" w:eastAsia="Calibri" w:hAnsi="Calibri"/>
          <w:sz w:val="22"/>
          <w:szCs w:val="22"/>
        </w:rPr>
        <w:t xml:space="preserve">Bảng companies lưu 3 pháp nhân + "NVG" (mã tổng hợp toàn tập đoàn, chỉ dùng cho báo cáo, không phải pháp nhân giao dịch thật).</w:t>
      </w:r>
    </w:p>
    <w:p>
      <w:pPr>
        <w:pStyle w:val="ListParagraph"/>
        <w:numPr>
          <w:ilvl w:val="0"/>
          <w:numId w:val="2"/>
        </w:numPr>
        <w:spacing w:after="90" w:line="290"/>
      </w:pPr>
      <w:r>
        <w:rPr>
          <w:rFonts w:ascii="Calibri" w:cs="Calibri" w:eastAsia="Calibri" w:hAnsi="Calibri"/>
          <w:sz w:val="22"/>
          <w:szCs w:val="22"/>
        </w:rPr>
        <w:t xml:space="preserve">Một số thực thể DÙNG CHUNG thật sự giữa các pháp nhân (khách hàng, nhà cung cấp, nhân sự có thể làm việc cho nhiều công ty) — các bảng này KHÔNG có company_id trực tiếp, mà quan hệ với pháp nhân qua bảng giao dịch (ví dụ một customer có thể xuất hiện ở nhiều opportunities của nhiều company_id khác nhau).</w:t>
      </w:r>
    </w:p>
    <w:p>
      <w:pPr>
        <w:pStyle w:val="ListParagraph"/>
        <w:numPr>
          <w:ilvl w:val="0"/>
          <w:numId w:val="2"/>
        </w:numPr>
        <w:spacing w:after="90" w:line="290"/>
      </w:pPr>
      <w:r>
        <w:rPr>
          <w:rFonts w:ascii="Calibri" w:cs="Calibri" w:eastAsia="Calibri" w:hAnsi="Calibri"/>
          <w:sz w:val="22"/>
          <w:szCs w:val="22"/>
        </w:rPr>
        <w:t xml:space="preserve">Các thực thể GIAO DỊCH (cơ hội, dự án, hợp đồng, phiếu kho, chứng từ kế toán...) LUÔN có company_id — đây là ranh giới tách P&amp;L theo từng công ty.</w:t>
      </w:r>
    </w:p>
    <w:p>
      <w:pPr>
        <w:pStyle w:val="Heading2"/>
        <w:spacing w:after="120" w:before="260"/>
      </w:pPr>
      <w:r>
        <w:t xml:space="preserve">2.3 Nguyên tắc thiết kế lược đồ</w:t>
      </w:r>
    </w:p>
    <w:p>
      <w:pPr>
        <w:pStyle w:val="ListParagraph"/>
        <w:numPr>
          <w:ilvl w:val="0"/>
          <w:numId w:val="2"/>
        </w:numPr>
        <w:spacing w:after="100" w:line="290"/>
      </w:pPr>
      <w:r>
        <w:rPr>
          <w:rFonts w:ascii="Calibri" w:cs="Calibri" w:eastAsia="Calibri" w:hAnsi="Calibri"/>
          <w:b/>
          <w:bCs/>
          <w:sz w:val="22"/>
          <w:szCs w:val="22"/>
        </w:rPr>
        <w:t xml:space="preserve">Một nguồn dữ liệu duy nhất:  </w:t>
      </w:r>
      <w:r>
        <w:rPr>
          <w:rFonts w:ascii="Calibri" w:cs="Calibri" w:eastAsia="Calibri" w:hAnsi="Calibri"/>
          <w:sz w:val="22"/>
          <w:szCs w:val="22"/>
        </w:rPr>
        <w:t xml:space="preserve">một khái niệm nghiệp vụ chỉ có một bảng sở hữu; module khác LIÊN KẾT (khóa ngoại) đến bảng đó, không sao chép dữ liệu — đúng nguyên tắc PRD Mục 2.3.</w:t>
      </w:r>
    </w:p>
    <w:p>
      <w:pPr>
        <w:pStyle w:val="ListParagraph"/>
        <w:numPr>
          <w:ilvl w:val="0"/>
          <w:numId w:val="2"/>
        </w:numPr>
        <w:spacing w:after="100" w:line="290"/>
      </w:pPr>
      <w:r>
        <w:rPr>
          <w:rFonts w:ascii="Calibri" w:cs="Calibri" w:eastAsia="Calibri" w:hAnsi="Calibri"/>
          <w:b/>
          <w:bCs/>
          <w:sz w:val="22"/>
          <w:szCs w:val="22"/>
        </w:rPr>
        <w:t xml:space="preserve">Lịch sử không bị mất:  </w:t>
      </w:r>
      <w:r>
        <w:rPr>
          <w:rFonts w:ascii="Calibri" w:cs="Calibri" w:eastAsia="Calibri" w:hAnsi="Calibri"/>
          <w:sz w:val="22"/>
          <w:szCs w:val="22"/>
        </w:rPr>
        <w:t xml:space="preserve">thao tác thay đổi trạng thái/giá trị quan trọng (phê duyệt giá, thay đổi ngân sách) ghi vào bảng lịch sử riêng (ví dụ price_approval_history) thay vì ghi đè trực tiếp — phục vụ truy vết theo NEN-03.</w:t>
      </w:r>
    </w:p>
    <w:p>
      <w:pPr>
        <w:pStyle w:val="ListParagraph"/>
        <w:numPr>
          <w:ilvl w:val="0"/>
          <w:numId w:val="2"/>
        </w:numPr>
        <w:spacing w:after="100" w:line="290"/>
      </w:pPr>
      <w:r>
        <w:rPr>
          <w:rFonts w:ascii="Calibri" w:cs="Calibri" w:eastAsia="Calibri" w:hAnsi="Calibri"/>
          <w:b/>
          <w:bCs/>
          <w:sz w:val="22"/>
          <w:szCs w:val="22"/>
        </w:rPr>
        <w:t xml:space="preserve">Trạng thái tường minh:  </w:t>
      </w:r>
      <w:r>
        <w:rPr>
          <w:rFonts w:ascii="Calibri" w:cs="Calibri" w:eastAsia="Calibri" w:hAnsi="Calibri"/>
          <w:sz w:val="22"/>
          <w:szCs w:val="22"/>
        </w:rPr>
        <w:t xml:space="preserve">mọi thực thể có luồng phê duyệt/xử lý nhiều bước đều có cột status rõ ràng, không suy luận trạng thái gián tiếp qua các cột khác.</w:t>
      </w:r>
    </w:p>
    <w:p>
      <w:r>
        <w:br w:type="page"/>
      </w:r>
    </w:p>
    <w:p>
      <w:pPr>
        <w:pStyle w:val="Heading1"/>
        <w:spacing w:after="160" w:before="360"/>
      </w:pPr>
      <w:r>
        <w:t xml:space="preserve">3. Xác thực và Phân quyền</w:t>
      </w:r>
    </w:p>
    <w:p>
      <w:pPr>
        <w:spacing w:after="140" w:line="300"/>
        <w:jc w:val="both"/>
      </w:pPr>
      <w:r>
        <w:rPr>
          <w:rFonts w:ascii="Calibri" w:cs="Calibri" w:eastAsia="Calibri" w:hAnsi="Calibri"/>
          <w:b w:val="false"/>
          <w:bCs w:val="false"/>
          <w:i w:val="false"/>
          <w:iCs w:val="false"/>
          <w:sz w:val="22"/>
          <w:szCs w:val="22"/>
        </w:rPr>
        <w:t xml:space="preserve">Toàn bộ cơ chế dưới đây dựa trên Supabase Auth + Row Level Security (RLS), đúng kiến trúc đã chọn ở Tech Stack Document Mục 3.3.</w:t>
      </w:r>
    </w:p>
    <w:p>
      <w:pPr>
        <w:pStyle w:val="Heading2"/>
        <w:spacing w:after="120" w:before="260"/>
      </w:pPr>
      <w:r>
        <w:t xml:space="preserve">3.1 Luồng xác thực (Authentication 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000"/>
      </w:tblGrid>
      <w:tr>
        <w:tc>
          <w:tcPr>
            <w:tcW w:type="dxa" w:w="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Bước</w:t>
            </w:r>
          </w:p>
        </w:tc>
        <w:tc>
          <w:tcPr>
            <w:tcW w:type="dxa" w:w="3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Hành động</w:t>
            </w:r>
          </w:p>
        </w:tc>
        <w:tc>
          <w:tcPr>
            <w:tcW w:type="dxa" w:w="5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Ghi chú</w:t>
            </w:r>
          </w:p>
        </w:tc>
      </w:tr>
      <w:tr>
        <w:tc>
          <w:tcPr>
            <w:tcW w:type="dxa" w:w="800"/>
            <w:tcMar>
              <w:top w:type="dxa" w:w="60"/>
              <w:left w:type="dxa" w:w="100"/>
              <w:bottom w:type="dxa" w:w="60"/>
              <w:right w:type="dxa" w:w="100"/>
            </w:tcMar>
            <w:vAlign w:val="center"/>
          </w:tcPr>
          <w:p>
            <w:r>
              <w:rPr>
                <w:rFonts w:ascii="Calibri" w:cs="Calibri" w:eastAsia="Calibri" w:hAnsi="Calibri"/>
                <w:b w:val="false"/>
                <w:bCs w:val="false"/>
                <w:sz w:val="19"/>
                <w:szCs w:val="19"/>
              </w:rPr>
              <w:t xml:space="preserve">1</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Quản trị viên tạo tài khoản cho nhân sự (email + vai trò ban đầu)</w:t>
            </w:r>
          </w:p>
        </w:tc>
        <w:tc>
          <w:tcPr>
            <w:tcW w:type="dxa" w:w="50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có luồng "tự đăng ký" công khai — hệ thống nội bộ, tài khoản do NEN cấp (liên kết bảng users, Mục 4.1)</w:t>
            </w:r>
          </w:p>
        </w:tc>
      </w:tr>
      <w:tr>
        <w:tc>
          <w:tcPr>
            <w:tcW w:type="dxa" w:w="800"/>
            <w:tcMar>
              <w:top w:type="dxa" w:w="60"/>
              <w:left w:type="dxa" w:w="100"/>
              <w:bottom w:type="dxa" w:w="60"/>
              <w:right w:type="dxa" w:w="100"/>
            </w:tcMar>
            <w:vAlign w:val="center"/>
          </w:tcPr>
          <w:p>
            <w:r>
              <w:rPr>
                <w:rFonts w:ascii="Calibri" w:cs="Calibri" w:eastAsia="Calibri" w:hAnsi="Calibri"/>
                <w:b w:val="false"/>
                <w:bCs w:val="false"/>
                <w:sz w:val="19"/>
                <w:szCs w:val="19"/>
              </w:rPr>
              <w:t xml:space="preserve">2</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Hệ thống gửi email mời qua Supabase Auth (dùng Resend/SendGrid — Tech Stack Mục 3.3)</w:t>
            </w:r>
          </w:p>
        </w:tc>
        <w:tc>
          <w:tcPr>
            <w:tcW w:type="dxa" w:w="5000"/>
            <w:tcMar>
              <w:top w:type="dxa" w:w="60"/>
              <w:left w:type="dxa" w:w="100"/>
              <w:bottom w:type="dxa" w:w="60"/>
              <w:right w:type="dxa" w:w="100"/>
            </w:tcMar>
            <w:vAlign w:val="center"/>
          </w:tcPr>
          <w:p>
            <w:r>
              <w:rPr>
                <w:rFonts w:ascii="Calibri" w:cs="Calibri" w:eastAsia="Calibri" w:hAnsi="Calibri"/>
                <w:b w:val="false"/>
                <w:bCs w:val="false"/>
                <w:sz w:val="19"/>
                <w:szCs w:val="19"/>
              </w:rPr>
              <w:t xml:space="preserve">Nội dung theo mẫu ở Content Guidelines Mục 5.4</w:t>
            </w:r>
          </w:p>
        </w:tc>
      </w:tr>
      <w:tr>
        <w:tc>
          <w:tcPr>
            <w:tcW w:type="dxa" w:w="800"/>
            <w:tcMar>
              <w:top w:type="dxa" w:w="60"/>
              <w:left w:type="dxa" w:w="100"/>
              <w:bottom w:type="dxa" w:w="60"/>
              <w:right w:type="dxa" w:w="100"/>
            </w:tcMar>
            <w:vAlign w:val="center"/>
          </w:tcPr>
          <w:p>
            <w:r>
              <w:rPr>
                <w:rFonts w:ascii="Calibri" w:cs="Calibri" w:eastAsia="Calibri" w:hAnsi="Calibri"/>
                <w:b w:val="false"/>
                <w:bCs w:val="false"/>
                <w:sz w:val="19"/>
                <w:szCs w:val="19"/>
              </w:rPr>
              <w:t xml:space="preserve">3</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Nhân sự đặt mật khẩu lần đầu qua đường dẫn trong email</w:t>
            </w:r>
          </w:p>
        </w:tc>
        <w:tc>
          <w:tcPr>
            <w:tcW w:type="dxa" w:w="5000"/>
            <w:tcMar>
              <w:top w:type="dxa" w:w="60"/>
              <w:left w:type="dxa" w:w="100"/>
              <w:bottom w:type="dxa" w:w="60"/>
              <w:right w:type="dxa" w:w="100"/>
            </w:tcMar>
            <w:vAlign w:val="center"/>
          </w:tcPr>
          <w:p>
            <w:r>
              <w:rPr>
                <w:rFonts w:ascii="Calibri" w:cs="Calibri" w:eastAsia="Calibri" w:hAnsi="Calibri"/>
                <w:b w:val="false"/>
                <w:bCs w:val="false"/>
                <w:sz w:val="19"/>
                <w:szCs w:val="19"/>
              </w:rPr>
              <w:t xml:space="preserve">Mật khẩu tối thiểu 8 ký tự, có chữ và số</w:t>
            </w:r>
          </w:p>
        </w:tc>
      </w:tr>
      <w:tr>
        <w:tc>
          <w:tcPr>
            <w:tcW w:type="dxa" w:w="800"/>
            <w:tcMar>
              <w:top w:type="dxa" w:w="60"/>
              <w:left w:type="dxa" w:w="100"/>
              <w:bottom w:type="dxa" w:w="60"/>
              <w:right w:type="dxa" w:w="100"/>
            </w:tcMar>
            <w:vAlign w:val="center"/>
          </w:tcPr>
          <w:p>
            <w:r>
              <w:rPr>
                <w:rFonts w:ascii="Calibri" w:cs="Calibri" w:eastAsia="Calibri" w:hAnsi="Calibri"/>
                <w:b w:val="false"/>
                <w:bCs w:val="false"/>
                <w:sz w:val="19"/>
                <w:szCs w:val="19"/>
              </w:rPr>
              <w:t xml:space="preserve">4</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Đăng nhập bằng email + mật khẩu</w:t>
            </w:r>
          </w:p>
        </w:tc>
        <w:tc>
          <w:tcPr>
            <w:tcW w:type="dxa" w:w="5000"/>
            <w:tcMar>
              <w:top w:type="dxa" w:w="60"/>
              <w:left w:type="dxa" w:w="100"/>
              <w:bottom w:type="dxa" w:w="60"/>
              <w:right w:type="dxa" w:w="100"/>
            </w:tcMar>
            <w:vAlign w:val="center"/>
          </w:tcPr>
          <w:p>
            <w:r>
              <w:rPr>
                <w:rFonts w:ascii="Calibri" w:cs="Calibri" w:eastAsia="Calibri" w:hAnsi="Calibri"/>
                <w:b w:val="false"/>
                <w:bCs w:val="false"/>
                <w:sz w:val="19"/>
                <w:szCs w:val="19"/>
              </w:rPr>
              <w:t xml:space="preserve">Trả về JWT (access token) + refresh token của Supabase Auth</w:t>
            </w:r>
          </w:p>
        </w:tc>
      </w:tr>
      <w:tr>
        <w:tc>
          <w:tcPr>
            <w:tcW w:type="dxa" w:w="800"/>
            <w:tcMar>
              <w:top w:type="dxa" w:w="60"/>
              <w:left w:type="dxa" w:w="100"/>
              <w:bottom w:type="dxa" w:w="60"/>
              <w:right w:type="dxa" w:w="100"/>
            </w:tcMar>
            <w:vAlign w:val="center"/>
          </w:tcPr>
          <w:p>
            <w:r>
              <w:rPr>
                <w:rFonts w:ascii="Calibri" w:cs="Calibri" w:eastAsia="Calibri" w:hAnsi="Calibri"/>
                <w:b w:val="false"/>
                <w:bCs w:val="false"/>
                <w:sz w:val="19"/>
                <w:szCs w:val="19"/>
              </w:rPr>
              <w:t xml:space="preserve">5</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Mỗi yêu cầu tới Supabase/Cloudflare Workers kèm access token</w:t>
            </w:r>
          </w:p>
        </w:tc>
        <w:tc>
          <w:tcPr>
            <w:tcW w:type="dxa" w:w="5000"/>
            <w:tcMar>
              <w:top w:type="dxa" w:w="60"/>
              <w:left w:type="dxa" w:w="100"/>
              <w:bottom w:type="dxa" w:w="60"/>
              <w:right w:type="dxa" w:w="100"/>
            </w:tcMar>
            <w:vAlign w:val="center"/>
          </w:tcPr>
          <w:p>
            <w:r>
              <w:rPr>
                <w:rFonts w:ascii="Calibri" w:cs="Calibri" w:eastAsia="Calibri" w:hAnsi="Calibri"/>
                <w:b w:val="false"/>
                <w:bCs w:val="false"/>
                <w:sz w:val="19"/>
                <w:szCs w:val="19"/>
              </w:rPr>
              <w:t xml:space="preserve">Access token hết hạn sau khoảng thời gian ngắn (mặc định Supabase); ứng dụng tự làm mới bằng refresh token</w:t>
            </w:r>
          </w:p>
        </w:tc>
      </w:tr>
      <w:tr>
        <w:tc>
          <w:tcPr>
            <w:tcW w:type="dxa" w:w="800"/>
            <w:tcMar>
              <w:top w:type="dxa" w:w="60"/>
              <w:left w:type="dxa" w:w="100"/>
              <w:bottom w:type="dxa" w:w="60"/>
              <w:right w:type="dxa" w:w="100"/>
            </w:tcMar>
            <w:vAlign w:val="center"/>
          </w:tcPr>
          <w:p>
            <w:r>
              <w:rPr>
                <w:rFonts w:ascii="Calibri" w:cs="Calibri" w:eastAsia="Calibri" w:hAnsi="Calibri"/>
                <w:b w:val="false"/>
                <w:bCs w:val="false"/>
                <w:sz w:val="19"/>
                <w:szCs w:val="19"/>
              </w:rPr>
              <w:t xml:space="preserve">6</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Quên mật khẩu: yêu cầu đặt lại qua email</w:t>
            </w:r>
          </w:p>
        </w:tc>
        <w:tc>
          <w:tcPr>
            <w:tcW w:type="dxa" w:w="5000"/>
            <w:tcMar>
              <w:top w:type="dxa" w:w="60"/>
              <w:left w:type="dxa" w:w="100"/>
              <w:bottom w:type="dxa" w:w="60"/>
              <w:right w:type="dxa" w:w="100"/>
            </w:tcMar>
            <w:vAlign w:val="center"/>
          </w:tcPr>
          <w:p>
            <w:r>
              <w:rPr>
                <w:rFonts w:ascii="Calibri" w:cs="Calibri" w:eastAsia="Calibri" w:hAnsi="Calibri"/>
                <w:b w:val="false"/>
                <w:bCs w:val="false"/>
                <w:sz w:val="19"/>
                <w:szCs w:val="19"/>
              </w:rPr>
              <w:t xml:space="preserve">Theo mẫu email ở Content Guidelines Mục 5.4</w:t>
            </w:r>
          </w:p>
        </w:tc>
      </w:tr>
      <w:tr>
        <w:tc>
          <w:tcPr>
            <w:tcW w:type="dxa" w:w="800"/>
            <w:tcMar>
              <w:top w:type="dxa" w:w="60"/>
              <w:left w:type="dxa" w:w="100"/>
              <w:bottom w:type="dxa" w:w="60"/>
              <w:right w:type="dxa" w:w="100"/>
            </w:tcMar>
            <w:vAlign w:val="center"/>
          </w:tcPr>
          <w:p>
            <w:r>
              <w:rPr>
                <w:rFonts w:ascii="Calibri" w:cs="Calibri" w:eastAsia="Calibri" w:hAnsi="Calibri"/>
                <w:b w:val="false"/>
                <w:bCs w:val="false"/>
                <w:sz w:val="19"/>
                <w:szCs w:val="19"/>
              </w:rPr>
              <w:t xml:space="preserve">7</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Đăng xuất: hủy phiên hiện tại</w:t>
            </w:r>
          </w:p>
        </w:tc>
        <w:tc>
          <w:tcPr>
            <w:tcW w:type="dxa" w:w="5000"/>
            <w:tcMar>
              <w:top w:type="dxa" w:w="60"/>
              <w:left w:type="dxa" w:w="100"/>
              <w:bottom w:type="dxa" w:w="60"/>
              <w:right w:type="dxa" w:w="100"/>
            </w:tcMar>
            <w:vAlign w:val="center"/>
          </w:tcPr>
          <w:p>
            <w:r>
              <w:rPr>
                <w:rFonts w:ascii="Calibri" w:cs="Calibri" w:eastAsia="Calibri" w:hAnsi="Calibri"/>
                <w:b w:val="false"/>
                <w:bCs w:val="false"/>
                <w:sz w:val="19"/>
                <w:szCs w:val="19"/>
              </w:rPr>
              <w:t xml:space="preserve">Xóa token phía trình duyệt; không cần gọi API hủy phía máy chủ với cấu hình mặc định của Supabase Auth</w:t>
            </w:r>
          </w:p>
        </w:tc>
      </w:tr>
    </w:tbl>
    <w:p>
      <w:pPr>
        <w:spacing w:after="200"/>
      </w:pPr>
    </w:p>
    <w:p>
      <w:pPr>
        <w:spacing w:after="160" w:line="300"/>
        <w:ind w:left="360"/>
      </w:pPr>
      <w:r>
        <w:rPr>
          <w:rFonts w:ascii="Calibri" w:cs="Calibri" w:eastAsia="Calibri" w:hAnsi="Calibri"/>
          <w:i/>
          <w:iCs/>
          <w:color w:val="555555"/>
          <w:sz w:val="20"/>
          <w:szCs w:val="20"/>
        </w:rPr>
        <w:t xml:space="preserve">Ghi chú: Đăng nhập một chạm (SSO qua Google Workspace/Microsoft 365) chưa triển khai vì NVG hiện chưa có hệ thống email công ty (Tech Stack Mục 7) — luồng trên dùng được ngay, và có thể bổ sung bước OAuth thay cho bước 3-4 khi cần, không đổi kiến trúc.</w:t>
      </w:r>
    </w:p>
    <w:p>
      <w:pPr>
        <w:pStyle w:val="Heading2"/>
        <w:spacing w:after="120" w:before="260"/>
      </w:pPr>
      <w:r>
        <w:t xml:space="preserve">3.2 Cấu trúc dữ liệu người dùng và vai trò</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400"/>
      </w:tblGrid>
      <w:tr>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Bảng</w:t>
            </w:r>
          </w:p>
        </w:tc>
        <w:tc>
          <w:tcPr>
            <w:tcW w:type="dxa" w:w="4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c>
          <w:tcPr>
            <w:tcW w:type="dxa" w:w="3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Quan hệ chính</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auth.users (Supabase quản lý)</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Tài khoản đăng nhập: email, mật khẩu đã băm, trạng thái xác thực — KHÔNG tự tạo bảng này, do Supabase Auth quản lý sẵn</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1-1 với users (hồ sơ nghiệp vụ)</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users</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Hồ sơ nghiệp vụ của người dùng: họ tên, chức danh, phòng ban, trạng thái làm việc — mở rộng thông tin ngoài auth.users</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1-1 → auth.users; N-N → companies (qua user_companies, một người có thể thuộc nhiều pháp nhân); N-N → roles (qua user_roles)</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roles</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Danh mục vai trò: Ban Giám đốc, Kinh doanh, Dự án – Đấu thầu, Thi công, Mua hàng, Kho, Kế toán, Nhân sự, Quản trị hệ thống...</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N-N → users; 1-N → permissions</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permissions</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Danh mục quyền hạn chi tiết theo module và hành động (xem/tạo/sửa/xóa/phê duyệt) gắn với từng vai trò</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N-1 → roles</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user_companies</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Bảng trung gian: người dùng nào thuộc pháp nhân nào, với vai trò gì tại pháp nhân đó</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N-1 → users; N-1 → companies; N-1 → roles</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approval_limits</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Hạn mức phê duyệt theo vai trò/loại nghiệp vụ/pháp nhân (PRD NEN-02) — ví dụ Trưởng phòng duyệt đến 50 triệu, Tổng Giám đốc không giới hạn</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N-1 → roles; N-1 → companies</w:t>
            </w:r>
          </w:p>
        </w:tc>
      </w:tr>
    </w:tbl>
    <w:p>
      <w:pPr>
        <w:spacing w:after="200"/>
      </w:pPr>
    </w:p>
    <w:p>
      <w:pPr>
        <w:pStyle w:val="Heading2"/>
        <w:spacing w:after="120" w:before="260"/>
      </w:pPr>
      <w:r>
        <w:t xml:space="preserve">3.3 Mẫu chính sách phân quyền (RLS Patterns)</w:t>
      </w:r>
    </w:p>
    <w:p>
      <w:pPr>
        <w:spacing w:after="140" w:line="300"/>
        <w:jc w:val="both"/>
      </w:pPr>
      <w:r>
        <w:rPr>
          <w:rFonts w:ascii="Calibri" w:cs="Calibri" w:eastAsia="Calibri" w:hAnsi="Calibri"/>
          <w:b w:val="false"/>
          <w:bCs w:val="false"/>
          <w:i w:val="false"/>
          <w:iCs w:val="false"/>
          <w:sz w:val="22"/>
          <w:szCs w:val="22"/>
        </w:rPr>
        <w:t xml:space="preserve">Thay vì viết chính sách RLS riêng cho từng bảng trong số ~65 bảng, Claude Code áp dụng ĐÚNG MỘT trong 4 mẫu chuẩn dưới đây cho mỗi bảng, tùy loại dữ liệu:</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600"/>
      </w:tblGrid>
      <w:tr>
        <w:tc>
          <w:tcPr>
            <w:tcW w:type="dxa" w:w="1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Mẫu</w:t>
            </w:r>
          </w:p>
        </w:tc>
        <w:tc>
          <w:tcPr>
            <w:tcW w:type="dxa" w:w="4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Logic áp dụng</w:t>
            </w:r>
          </w:p>
        </w:tc>
        <w:tc>
          <w:tcPr>
            <w:tcW w:type="dxa" w:w="3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Áp dụng cho loại bảng</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A — Theo pháp nhân</w:t>
            </w:r>
          </w:p>
        </w:tc>
        <w:tc>
          <w:tcPr>
            <w:tcW w:type="dxa" w:w="4400"/>
            <w:tcMar>
              <w:top w:type="dxa" w:w="60"/>
              <w:left w:type="dxa" w:w="100"/>
              <w:bottom w:type="dxa" w:w="60"/>
              <w:right w:type="dxa" w:w="100"/>
            </w:tcMar>
            <w:vAlign w:val="center"/>
          </w:tcPr>
          <w:p>
            <w:r>
              <w:rPr>
                <w:rFonts w:ascii="Calibri" w:cs="Calibri" w:eastAsia="Calibri" w:hAnsi="Calibri"/>
                <w:b w:val="false"/>
                <w:bCs w:val="false"/>
                <w:sz w:val="19"/>
                <w:szCs w:val="19"/>
              </w:rPr>
              <w:t xml:space="preserve">Người dùng chỉ xem/sửa được dòng dữ liệu có company_id nằm trong danh sách pháp nhân họ thuộc (bảng user_companies); vai trò Ban Giám đốc/Quản trị hệ thống xem được mọi pháp nhân.</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Đa số bảng giao dịch: opportunities, bidding_projects, contracts, construction_sites, purchase_requests, inventory...</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B — Theo người chịu trách nhiệm</w:t>
            </w:r>
          </w:p>
        </w:tc>
        <w:tc>
          <w:tcPr>
            <w:tcW w:type="dxa" w:w="4400"/>
            <w:tcMar>
              <w:top w:type="dxa" w:w="60"/>
              <w:left w:type="dxa" w:w="100"/>
              <w:bottom w:type="dxa" w:w="60"/>
              <w:right w:type="dxa" w:w="100"/>
            </w:tcMar>
            <w:vAlign w:val="center"/>
          </w:tcPr>
          <w:p>
            <w:r>
              <w:rPr>
                <w:rFonts w:ascii="Calibri" w:cs="Calibri" w:eastAsia="Calibri" w:hAnsi="Calibri"/>
                <w:b w:val="false"/>
                <w:bCs w:val="false"/>
                <w:sz w:val="19"/>
                <w:szCs w:val="19"/>
              </w:rPr>
              <w:t xml:space="preserve">Ngoài điều kiện Mẫu A, chỉ người được gán là người chịu trách nhiệm/phối hợp hoặc vai trò quản lý trực tiếp mới sửa được (người khác trong cùng công ty chỉ xem).</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Hồ sơ cá nhân phụ trách: draft báo giá, dự toán đang soạn, nháp hợp đồng</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C — Theo hạn mức phê duyệt</w:t>
            </w:r>
          </w:p>
        </w:tc>
        <w:tc>
          <w:tcPr>
            <w:tcW w:type="dxa" w:w="4400"/>
            <w:tcMar>
              <w:top w:type="dxa" w:w="60"/>
              <w:left w:type="dxa" w:w="100"/>
              <w:bottom w:type="dxa" w:w="60"/>
              <w:right w:type="dxa" w:w="100"/>
            </w:tcMar>
            <w:vAlign w:val="center"/>
          </w:tcPr>
          <w:p>
            <w:r>
              <w:rPr>
                <w:rFonts w:ascii="Calibri" w:cs="Calibri" w:eastAsia="Calibri" w:hAnsi="Calibri"/>
                <w:b w:val="false"/>
                <w:bCs w:val="false"/>
                <w:sz w:val="19"/>
                <w:szCs w:val="19"/>
              </w:rPr>
              <w:t xml:space="preserve">Chỉ hiển thị trong Hộp thư Phê duyệt (và cho phép duyệt) nếu giá trị hồ sơ nằm trong hạn mức của vai trò người dùng (đối chiếu approval_limits).</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Bảng có luồng duyệt: price_approvals, payment_requests, contract_approvals</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 — Dữ liệu nhạy cảm hạn chế cột</w:t>
            </w:r>
          </w:p>
        </w:tc>
        <w:tc>
          <w:tcPr>
            <w:tcW w:type="dxa" w:w="4400"/>
            <w:tcMar>
              <w:top w:type="dxa" w:w="60"/>
              <w:left w:type="dxa" w:w="100"/>
              <w:bottom w:type="dxa" w:w="60"/>
              <w:right w:type="dxa" w:w="100"/>
            </w:tcMar>
            <w:vAlign w:val="center"/>
          </w:tcPr>
          <w:p>
            <w:r>
              <w:rPr>
                <w:rFonts w:ascii="Calibri" w:cs="Calibri" w:eastAsia="Calibri" w:hAnsi="Calibri"/>
                <w:b w:val="false"/>
                <w:bCs w:val="false"/>
                <w:sz w:val="19"/>
                <w:szCs w:val="19"/>
              </w:rPr>
              <w:t xml:space="preserve">Toàn bộ dòng dữ liệu xem được theo Mẫu A, nhưng một số CỘT (giá vốn, lợi nhuận, lương) chỉ trả về giá trị thật cho vai trò được phép — vai trò khác nhận giá trị rỗng/ẩn qua view riêng.</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budgets (cột lợi nhuận), employees (cột lương), estimates (cột giá vốn)</w:t>
            </w:r>
          </w:p>
        </w:tc>
      </w:tr>
    </w:tbl>
    <w:p>
      <w:pPr>
        <w:spacing w:after="200"/>
      </w:pPr>
    </w:p>
    <w:p>
      <w:pPr>
        <w:spacing w:after="160" w:line="300"/>
        <w:ind w:left="360"/>
      </w:pPr>
      <w:r>
        <w:rPr>
          <w:rFonts w:ascii="Calibri" w:cs="Calibri" w:eastAsia="Calibri" w:hAnsi="Calibri"/>
          <w:i/>
          <w:iCs/>
          <w:color w:val="555555"/>
          <w:sz w:val="20"/>
          <w:szCs w:val="20"/>
        </w:rPr>
        <w:t xml:space="preserve">Ghi chú: Mục 4 (từng module) ghi rõ MẪU nào áp dụng cho mỗi bảng bằng ký hiệu (A/B/C/D) trong cột "Phân quyền", thay vì lặp lại toàn bộ logic — tra lại bảng ở Mục 3.3 khi triển khai.</w:t>
      </w:r>
    </w:p>
    <w:p>
      <w:pPr>
        <w:pStyle w:val="Heading2"/>
        <w:spacing w:after="120" w:before="260"/>
      </w:pPr>
      <w:r>
        <w:t xml:space="preserve">3.4 Ghi nhật ký truy cập dữ liệu nhạy cảm</w:t>
      </w:r>
    </w:p>
    <w:p>
      <w:pPr>
        <w:spacing w:after="140" w:line="300"/>
        <w:jc w:val="both"/>
      </w:pPr>
      <w:r>
        <w:rPr>
          <w:rFonts w:ascii="Calibri" w:cs="Calibri" w:eastAsia="Calibri" w:hAnsi="Calibri"/>
          <w:b w:val="false"/>
          <w:bCs w:val="false"/>
          <w:i w:val="false"/>
          <w:iCs w:val="false"/>
          <w:sz w:val="22"/>
          <w:szCs w:val="22"/>
        </w:rPr>
        <w:t xml:space="preserve">Theo PRD NEN-07: mọi lượt xem/sửa dữ liệu thuộc Mẫu D (Mục 3.3) được ghi vào bảng sensitive_access_logs (người xem, bảng/dòng dữ liệu, thời điểm, hành động) — phục vụ tra soát khi cần, không hiển thị cho người dùng thường.</w:t>
      </w:r>
    </w:p>
    <w:p>
      <w:r>
        <w:br w:type="page"/>
      </w:r>
    </w:p>
    <w:p>
      <w:pPr>
        <w:pStyle w:val="Heading1"/>
        <w:spacing w:after="160" w:before="360"/>
      </w:pPr>
      <w:r>
        <w:t xml:space="preserve">4. Lược đồ dữ liệu theo module</w:t>
      </w:r>
    </w:p>
    <w:p>
      <w:pPr>
        <w:spacing w:after="140" w:line="300"/>
        <w:jc w:val="both"/>
      </w:pPr>
      <w:r>
        <w:rPr>
          <w:rFonts w:ascii="Calibri" w:cs="Calibri" w:eastAsia="Calibri" w:hAnsi="Calibri"/>
          <w:b w:val="false"/>
          <w:bCs w:val="false"/>
          <w:i w:val="false"/>
          <w:iCs w:val="false"/>
          <w:sz w:val="22"/>
          <w:szCs w:val="22"/>
        </w:rPr>
        <w:t xml:space="preserve">Mỗi module gồm: bảng THỰC THỂ (entity) với mẫu phân quyền RLS tương ứng (A/B/C/D — xem Mục 3.3), và bảng API TÙY CHỈNH (chỉ liệt kê endpoint ngoài CRUD cơ bản — xem Mục 1.3).</w:t>
      </w:r>
    </w:p>
    <w:p>
      <w:pPr>
        <w:pStyle w:val="Heading2"/>
        <w:spacing w:after="120" w:before="260"/>
      </w:pPr>
      <w:r>
        <w:t xml:space="preserve">4.1 Module NEN — Nền tảng dùng chung</w:t>
      </w:r>
    </w:p>
    <w:p>
      <w:pPr>
        <w:spacing w:after="140" w:line="300"/>
        <w:jc w:val="both"/>
      </w:pPr>
      <w:r>
        <w:rPr>
          <w:rFonts w:ascii="Calibri" w:cs="Calibri" w:eastAsia="Calibri" w:hAnsi="Calibri"/>
          <w:b w:val="false"/>
          <w:bCs w:val="false"/>
          <w:i/>
          <w:iCs/>
          <w:sz w:val="22"/>
          <w:szCs w:val="22"/>
        </w:rPr>
        <w:t xml:space="preserve">Giai đoạn áp dụng: Giai đoạn 1</w:t>
      </w:r>
    </w:p>
    <w:p>
      <w:pPr>
        <w:spacing w:after="140" w:line="300"/>
        <w:jc w:val="both"/>
      </w:pPr>
      <w:r>
        <w:rPr>
          <w:rFonts w:ascii="Calibri" w:cs="Calibri" w:eastAsia="Calibri" w:hAnsi="Calibri"/>
          <w:b w:val="false"/>
          <w:bCs w:val="false"/>
          <w:i w:val="false"/>
          <w:iCs w:val="false"/>
          <w:sz w:val="22"/>
          <w:szCs w:val="22"/>
        </w:rPr>
        <w:t xml:space="preserve">Các bảng người dùng/vai trò/hạn mức đã mô tả ở Mục 3.2 (companies, users, roles, permissions, user_companies, approval_limits). Dưới đây là các thực thể nền tảng còn lại: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2500"/>
        <w:gridCol w:w="700"/>
      </w:tblGrid>
      <w:tr>
        <w:tc>
          <w:tcPr>
            <w:tcW w:type="dxa" w:w="1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Bảng (entity)</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Mô tả</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Trường khóa/quan trọng</w:t>
            </w:r>
          </w:p>
        </w:tc>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Quan hệ</w:t>
            </w:r>
          </w:p>
        </w:tc>
        <w:tc>
          <w:tcPr>
            <w:tcW w:type="dxa" w:w="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RLS</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documents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Kho hồ sơ tập trung — đại diện một tài liệu logic</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related_entity_type/id, category</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1-N → document_versions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document_versions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Từng phiên bản cụ thể của một tài liệu</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document_id, version, is_current_version, file_url</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documents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notifications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Thông báo hệ thống (Webapp Flow Mục 5.4)</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user_id, type, related_entity_type/id, read_at</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users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B</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tasks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Việc cần làm / nhắc việc (khác thông báo — cần thao tác)</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user_id, related_entity_type/id, due_date,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users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B</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audit_logs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Nhật ký thao tác toàn hệ thống (NEN-03/NEN-07)</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user_id, action, entity_type/id, before, after, at</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users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C</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Method &amp; Path</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c>
          <w:tcPr>
            <w:tcW w:type="dxa" w:w="3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Request / Response tóm tắt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/api/documents/:id/versions</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Tải lên phiên bản tài liệu mới, tự đặt is_current_version (NEN-05)</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tệp + mô tả. Response: bản ghi document_versions mới, thông báo các bên liên quan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/api/notifications/broadcast</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Cloudflare Cron gọi nội bộ để tạo hàng loạt cảnh báo định kỳ (NEN-04)</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loại quy tắc (sắp hết hạn/vượt ngân sách...). Response: số thông báo đã tạo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GET /api/search</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Tìm kiếm toàn hệ thống, gộp kết quả nhiều bảng (Webapp Flow Mục 5.3)</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query string. Response: kết quả nhóm theo module, tối đa 5 mỗi nhóm</w:t>
            </w:r>
          </w:p>
        </w:tc>
      </w:tr>
    </w:tbl>
    <w:p>
      <w:pPr>
        <w:pStyle w:val="Heading2"/>
        <w:spacing w:after="120" w:before="260"/>
      </w:pPr>
      <w:r>
        <w:t xml:space="preserve">4.2 Module CRM — Khách hàng và Cơ hội kinh doanh</w:t>
      </w:r>
    </w:p>
    <w:p>
      <w:pPr>
        <w:spacing w:after="140" w:line="300"/>
        <w:jc w:val="both"/>
      </w:pPr>
      <w:r>
        <w:rPr>
          <w:rFonts w:ascii="Calibri" w:cs="Calibri" w:eastAsia="Calibri" w:hAnsi="Calibri"/>
          <w:b w:val="false"/>
          <w:bCs w:val="false"/>
          <w:i/>
          <w:iCs/>
          <w:sz w:val="22"/>
          <w:szCs w:val="22"/>
        </w:rPr>
        <w:t xml:space="preserve">Giai đoạn áp dụng: Giai đoạn 1 — áp dụng ngay NVC/NVO/NVS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2500"/>
        <w:gridCol w:w="700"/>
      </w:tblGrid>
      <w:tr>
        <w:tc>
          <w:tcPr>
            <w:tcW w:type="dxa" w:w="1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Bảng (entity)</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Mô tả</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Trường khóa/quan trọng</w:t>
            </w:r>
          </w:p>
        </w:tc>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Quan hệ</w:t>
            </w:r>
          </w:p>
        </w:tc>
        <w:tc>
          <w:tcPr>
            <w:tcW w:type="dxa" w:w="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RLS</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customers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Hồ sơ khách hàng dùng chung</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name, source, contact_info</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1-N → opportunities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opportunities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Cơ hội kinh doanh, pipeline (CRM-02)</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customer_id, company_id, stage, owner_id, value</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customers; 1-N → site_surveys, quotes; nguồn của bidding_projects/design_projects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A/B*</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opportunity_stage_history</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Lịch sử chuyển giai đoạn pipeline</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opportunity_id, from_stage, to_stage, at, by</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opportunities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site_surveys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Biên bản khảo sát khách hàng (CRM-03)</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opportunity_id, surveyed_at, notes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opportunities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quotes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Báo giá gửi khách hàng, có version (CRM-04)</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opportunity_id, version, is_current_version, total_value,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opportunities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C</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complaints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Khiếu nại/phản ánh khách hàng (CRM-08)</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customer_id, severity, assignee_id,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customers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B</w:t>
            </w:r>
          </w:p>
        </w:tc>
      </w:tr>
    </w:tbl>
    <w:p>
      <w:pPr>
        <w:spacing w:after="160" w:line="300"/>
        <w:ind w:left="360"/>
      </w:pPr>
      <w:r>
        <w:rPr>
          <w:rFonts w:ascii="Calibri" w:cs="Calibri" w:eastAsia="Calibri" w:hAnsi="Calibri"/>
          <w:i/>
          <w:iCs/>
          <w:color w:val="555555"/>
          <w:sz w:val="20"/>
          <w:szCs w:val="20"/>
        </w:rPr>
        <w:t xml:space="preserve">Ghi chú: * opportunities dùng Mẫu B khi còn ở trạng thái nháp (chỉ người phụ trách sửa), chuyển sang Mẫu A sau khi bàn giao (cả công ty xem được, chỉ xem).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Method &amp; Path</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c>
          <w:tcPr>
            <w:tcW w:type="dxa" w:w="3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Request / Response tóm tắt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/api/opportunities/:id/handover</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Bàn giao cơ hội đã chốt sang DA/TK kèm toàn bộ lịch sử (CRM-06)</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module đích (DA/TK). Response: id dự án/thiết kế mới tạo, liên kết ngược lại opportunity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/api/quotes/:id/request-special-approval</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Gửi phê duyệt giá đặc biệt/giảm giá (CRM-05)</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mức giảm, lý do. Response: trạng thái chờ Tổng Giám đốc duyệt</w:t>
            </w:r>
          </w:p>
        </w:tc>
      </w:tr>
    </w:tbl>
    <w:p>
      <w:pPr>
        <w:pStyle w:val="Heading2"/>
        <w:spacing w:after="120" w:before="260"/>
      </w:pPr>
      <w:r>
        <w:t xml:space="preserve">4.3 Module DA — Dự án và Đấu thầu (NVC)</w:t>
      </w:r>
    </w:p>
    <w:p>
      <w:pPr>
        <w:spacing w:after="140" w:line="300"/>
        <w:jc w:val="both"/>
      </w:pPr>
      <w:r>
        <w:rPr>
          <w:rFonts w:ascii="Calibri" w:cs="Calibri" w:eastAsia="Calibri" w:hAnsi="Calibri"/>
          <w:b w:val="false"/>
          <w:bCs w:val="false"/>
          <w:i/>
          <w:iCs/>
          <w:sz w:val="22"/>
          <w:szCs w:val="22"/>
        </w:rPr>
        <w:t xml:space="preserve">Giai đoạn áp dụng: Giai đoạn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2500"/>
        <w:gridCol w:w="700"/>
      </w:tblGrid>
      <w:tr>
        <w:tc>
          <w:tcPr>
            <w:tcW w:type="dxa" w:w="1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Bảng (entity)</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Mô tả</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Trường khóa/quan trọng</w:t>
            </w:r>
          </w:p>
        </w:tc>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Quan hệ</w:t>
            </w:r>
          </w:p>
        </w:tc>
        <w:tc>
          <w:tcPr>
            <w:tcW w:type="dxa" w:w="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RLS</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bidding_projects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Gói thầu/dự án NVC (DA-01)</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opportunity_id, name,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opportunities; 1-N → boq_items, estimates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boq_items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Bảng khối lượng bóc tách (DA-04)</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bidding_project_id, drawing_ref, item_name, quantity, unit</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bidding_projects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unit_prices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Cơ sở dữ liệu đơn giá/định mức dùng chung (DA-05)</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item_code, price, source_supplier_id, effective_date</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Dùng chung DA/TK/MH</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estimates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Bảng dự toán/giá dự thầu, có version (DA-06)</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bidding_project_id, version, is_current_version, total_cost, profit_margin</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bidding_projects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D</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price_approvals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Lịch sử phê duyệt giá (DA-07)</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estimate_id, approver_id, decision, at</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estimates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C</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bid_documents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Checklist hồ sơ dự thầu (DA-08)</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bidding_project_id, document_id, required, submitted</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bidding_projects; documents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project_budgets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Ngân sách thi công sau ký hợp đồng (DA-09)</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bidding_project_id, cost_code, budgeted_amount, actual_amount</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bidding_projects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D</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Method &amp; Path</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c>
          <w:tcPr>
            <w:tcW w:type="dxa" w:w="3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Request / Response tóm tắt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/api/estimates/:id/submit-approval</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Gửi trình duyệt giá dự thầu (DA-07)</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ghi chú. Response: trạng thái pending_approval</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/api/estimates/:id/approve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Phê duyệt/từ chối giá — kiểm tra hạn mức Mẫu C</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decision (duyệt/từ chối), lý do. Response: cập nhật trạng thái + ghi price_approvals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/api/bidding-projects/:id/generate-budget</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Chuyển dự toán đã duyệt thành ngân sách thi công (DA-09)</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 Response: danh sách project_budgets tạo ra, bàn giao Module TC</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/api/boq/analyze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Gọi Gemini API phân tích bản vẽ hỗ trợ bóc tách (DA-11)</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tệp bản vẽ (PDF/ảnh). Response: gợi ý khối lượng kèm mức độ tin cậy — chỉ tham khảo</w:t>
            </w:r>
          </w:p>
        </w:tc>
      </w:tr>
    </w:tbl>
    <w:p>
      <w:pPr>
        <w:pStyle w:val="Heading2"/>
        <w:spacing w:after="120" w:before="260"/>
      </w:pPr>
      <w:r>
        <w:t xml:space="preserve">4.4 Module TK — Thiết kế (NVO)</w:t>
      </w:r>
    </w:p>
    <w:p>
      <w:pPr>
        <w:spacing w:after="140" w:line="300"/>
        <w:jc w:val="both"/>
      </w:pPr>
      <w:r>
        <w:rPr>
          <w:rFonts w:ascii="Calibri" w:cs="Calibri" w:eastAsia="Calibri" w:hAnsi="Calibri"/>
          <w:b w:val="false"/>
          <w:bCs w:val="false"/>
          <w:i/>
          <w:iCs/>
          <w:sz w:val="22"/>
          <w:szCs w:val="22"/>
        </w:rPr>
        <w:t xml:space="preserve">Giai đoạn áp dụng: Giai đoạn 1 (trừ tính năng AI — tài liệu riêng, Giai đoạn 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2500"/>
        <w:gridCol w:w="700"/>
      </w:tblGrid>
      <w:tr>
        <w:tc>
          <w:tcPr>
            <w:tcW w:type="dxa" w:w="1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Bảng (entity)</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Mô tả</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Trường khóa/quan trọng</w:t>
            </w:r>
          </w:p>
        </w:tc>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Quan hệ</w:t>
            </w:r>
          </w:p>
        </w:tc>
        <w:tc>
          <w:tcPr>
            <w:tcW w:type="dxa" w:w="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RLS</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design_projects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Dự án thiết kế NVO (TK-01)</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opportunity_id, brief,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opportunities; 1-N → design_versions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design_versions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Phiên bản bản vẽ/phương án theo bộ môn (TK-05)</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design_project_id, discipline, version, is_current_version, file_url</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design_projects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design_discipline_tasks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Tiến độ từng bộ môn — kiến trúc/kết cấu/điện nước (TK-04)</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design_project_id, discipline, assignee_id,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design_projects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B</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change_requests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Yêu cầu thay đổi thiết kế (TK-06)</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design_project_id, requested_by, reason, impact</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design_projects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design_library</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Thư viện thiết kế dùng chung (TK-09)</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category, file_url, keywords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Dùng chung</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Method &amp; Path</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c>
          <w:tcPr>
            <w:tcW w:type="dxa" w:w="3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Request / Response tóm tắt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/api/design-projects/:id/publish-version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Phát hành phiên bản chính thức, tự thông báo các bên liên quan (TK-05)</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tệp phiên bản mới. Response: design_version mới + danh sách người được thông báo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/api/design-projects/:id/handover-construction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Bàn giao hồ sơ thi công sau kiểm tra đồng bộ đa bộ môn (TK-08)</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 Response: kết quả kiểm tra đồng bộ + id construction_site mới</w:t>
            </w:r>
          </w:p>
        </w:tc>
      </w:tr>
    </w:tbl>
    <w:p>
      <w:pPr>
        <w:pStyle w:val="Heading2"/>
        <w:spacing w:after="120" w:before="260"/>
      </w:pPr>
      <w:r>
        <w:t xml:space="preserve">4.5 Module HD — Hợp đồng</w:t>
      </w:r>
    </w:p>
    <w:p>
      <w:pPr>
        <w:spacing w:after="140" w:line="300"/>
        <w:jc w:val="both"/>
      </w:pPr>
      <w:r>
        <w:rPr>
          <w:rFonts w:ascii="Calibri" w:cs="Calibri" w:eastAsia="Calibri" w:hAnsi="Calibri"/>
          <w:b w:val="false"/>
          <w:bCs w:val="false"/>
          <w:i/>
          <w:iCs/>
          <w:sz w:val="22"/>
          <w:szCs w:val="22"/>
        </w:rPr>
        <w:t xml:space="preserve">Giai đoạn áp dụng: Giai đoạn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2500"/>
        <w:gridCol w:w="700"/>
      </w:tblGrid>
      <w:tr>
        <w:tc>
          <w:tcPr>
            <w:tcW w:type="dxa" w:w="1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Bảng (entity)</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Mô tả</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Trường khóa/quan trọng</w:t>
            </w:r>
          </w:p>
        </w:tc>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Quan hệ</w:t>
            </w:r>
          </w:p>
        </w:tc>
        <w:tc>
          <w:tcPr>
            <w:tcW w:type="dxa" w:w="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RLS</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contracts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Hợp đồng thiết kế/thi công/mua bán/khoán (HD-01)</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source_type/id (opportunity/bidding_project/design_project), type, value,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nguồn phát sinh (opportunities/bidding_projects/design_projects)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C</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contract_terms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Điều khoản chi tiết — tiến độ thanh toán, bảo lãnh, phạt (HD-02)</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contract_id, term_type, description, due_date</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contracts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contract_amendments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Phát sinh ngoài hợp đồng (HD-04)</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contract_id, reason, value_change, approved_by</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contracts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C</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Method &amp; Path</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c>
          <w:tcPr>
            <w:tcW w:type="dxa" w:w="3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Request / Response tóm tắt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/api/contracts/from-opportunity</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Soạn hợp đồng từ dữ liệu cơ hội có sẵn, không nhập lại (HD-01)</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opportunity_id hoặc bidding_project_id/design_project_id. Response: contract ở trạng thái nháp</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/api/contracts/:id/submit-approval</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Trình ký theo hạn mức thẩm quyền (HD-05)</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 Response: trạng thái pending_approval, hiển thị ở Hộp thư Phê duyệt</w:t>
            </w:r>
          </w:p>
        </w:tc>
      </w:tr>
    </w:tbl>
    <w:p>
      <w:pPr>
        <w:pStyle w:val="Heading2"/>
        <w:spacing w:after="120" w:before="260"/>
      </w:pPr>
      <w:r>
        <w:t xml:space="preserve">4.6 Module TC — Thi công và Ngân sách công trình</w:t>
      </w:r>
    </w:p>
    <w:p>
      <w:pPr>
        <w:spacing w:after="140" w:line="300"/>
        <w:jc w:val="both"/>
      </w:pPr>
      <w:r>
        <w:rPr>
          <w:rFonts w:ascii="Calibri" w:cs="Calibri" w:eastAsia="Calibri" w:hAnsi="Calibri"/>
          <w:b w:val="false"/>
          <w:bCs w:val="false"/>
          <w:i/>
          <w:iCs/>
          <w:sz w:val="22"/>
          <w:szCs w:val="22"/>
        </w:rPr>
        <w:t xml:space="preserve">Giai đoạn áp dụng: Giai đoạn 2 — NVC và NVO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2500"/>
        <w:gridCol w:w="700"/>
      </w:tblGrid>
      <w:tr>
        <w:tc>
          <w:tcPr>
            <w:tcW w:type="dxa" w:w="1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Bảng (entity)</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Mô tả</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Trường khóa/quan trọng</w:t>
            </w:r>
          </w:p>
        </w:tc>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Quan hệ</w:t>
            </w:r>
          </w:p>
        </w:tc>
        <w:tc>
          <w:tcPr>
            <w:tcW w:type="dxa" w:w="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RLS</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construction_sites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Công trình thi công (TC-01)</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contract_id,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contracts; 1-N → site_logs, acceptance_records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site_logs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Nhật ký công trường (TC-02)</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construction_site_id, logged_by, date, progress_notes, photos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construction_sites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acceptance_records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Biên bản nghiệm thu (TC-04)</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construction_site_id, stage, accepted_by, at</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construction_sites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subcontractors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Nhà thầu phụ/tổ đội (TC-06)</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construction_site_id, name, contract_value</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construction_sites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warranties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Bảo hành sau bàn giao (TC-07)</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construction_site_id, item, warranty_until,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construction_sites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Method &amp; Path</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c>
          <w:tcPr>
            <w:tcW w:type="dxa" w:w="3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Request / Response tóm tắt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/api/construction-sites/:id/acceptance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Lập biên bản nghiệm thu, tự thông báo Kế toán để thu tiền (TC-04)</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chi tiết hạng mục nghiệm thu. Response: acceptance_record + thông báo tạo cho Module KT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GET /api/construction-sites/:id/budget-status</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So sánh ngân sách với chi phí thực tế, tổng hợp từ project_budgets + các bảng chi phí liên quan (TC-05)</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Response: tổng hợp theo mã chi phí, cảnh báo nếu vượt</w:t>
            </w:r>
          </w:p>
        </w:tc>
      </w:tr>
    </w:tbl>
    <w:p>
      <w:pPr>
        <w:pStyle w:val="Heading2"/>
        <w:spacing w:after="120" w:before="260"/>
      </w:pPr>
      <w:r>
        <w:t xml:space="preserve">4.7 Module MH — Mua hàng và Vật tư</w:t>
      </w:r>
    </w:p>
    <w:p>
      <w:pPr>
        <w:spacing w:after="140" w:line="300"/>
        <w:jc w:val="both"/>
      </w:pPr>
      <w:r>
        <w:rPr>
          <w:rFonts w:ascii="Calibri" w:cs="Calibri" w:eastAsia="Calibri" w:hAnsi="Calibri"/>
          <w:b w:val="false"/>
          <w:bCs w:val="false"/>
          <w:i/>
          <w:iCs/>
          <w:sz w:val="22"/>
          <w:szCs w:val="22"/>
        </w:rPr>
        <w:t xml:space="preserve">Giai đoạn áp dụng: Giai đoạn 2 — đầy đủ, gồm cả nguyên liệu NVS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2500"/>
        <w:gridCol w:w="700"/>
      </w:tblGrid>
      <w:tr>
        <w:tc>
          <w:tcPr>
            <w:tcW w:type="dxa" w:w="1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Bảng (entity)</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Mô tả</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Trường khóa/quan trọng</w:t>
            </w:r>
          </w:p>
        </w:tc>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Quan hệ</w:t>
            </w:r>
          </w:p>
        </w:tc>
        <w:tc>
          <w:tcPr>
            <w:tcW w:type="dxa" w:w="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RLS</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purchase_requests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Đề nghị mua (MH-01)</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source_type/id (construction_site/bidding_project), requested_by,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construction_sites/bidding_projects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suppliers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mục nhà cung cấp dùng chung (MH-03)</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name, rating, category</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Dùng chung</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quotations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Báo giá từ NCC để so sánh (MH-04)</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purchase_request_id, supplier_id, price, terms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purchase_requests; suppliers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purchase_orders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Đơn đặt hàng (MH-06)</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purchase_request_id, supplier_id,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purchase_requests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deliveries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Giao nhận hàng (MH-07)</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purchase_order_id, received_by, quantity_ok, quantity_issue</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purchase_orders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Method &amp; Path</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c>
          <w:tcPr>
            <w:tcW w:type="dxa" w:w="3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Request / Response tóm tắt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/api/purchase-requests/:id/compare-quotations</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Chuẩn hóa và so sánh bảng báo giá nhiều nhà cung cấp (MH-04)</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danh sách quotation_id. Response: bảng so sánh chuẩn hóa (đơn giá, thuế, vận chuyển...)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/api/deliveries</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Ghi nhận giao nhận, tự cập nhật tồn kho liên module (MH-07)</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purchase_order_id, số lượng thực nhận, chất lượng. Response: delivery + cập nhật inventory_items (Module KHO)</w:t>
            </w:r>
          </w:p>
        </w:tc>
      </w:tr>
    </w:tbl>
    <w:p>
      <w:pPr>
        <w:pStyle w:val="Heading2"/>
        <w:spacing w:after="120" w:before="260"/>
      </w:pPr>
      <w:r>
        <w:t xml:space="preserve">4.8 Module KHO — Quản lý Kho</w:t>
      </w:r>
    </w:p>
    <w:p>
      <w:pPr>
        <w:spacing w:after="140" w:line="300"/>
        <w:jc w:val="both"/>
      </w:pPr>
      <w:r>
        <w:rPr>
          <w:rFonts w:ascii="Calibri" w:cs="Calibri" w:eastAsia="Calibri" w:hAnsi="Calibri"/>
          <w:b w:val="false"/>
          <w:bCs w:val="false"/>
          <w:i/>
          <w:iCs/>
          <w:sz w:val="22"/>
          <w:szCs w:val="22"/>
        </w:rPr>
        <w:t xml:space="preserve">Giai đoạn áp dụng: Giai đoạn 2 — vật tư NVC/NVO và nguyên liệu/thành phẩm NVS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2500"/>
        <w:gridCol w:w="700"/>
      </w:tblGrid>
      <w:tr>
        <w:tc>
          <w:tcPr>
            <w:tcW w:type="dxa" w:w="1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Bảng (entity)</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Mô tả</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Trường khóa/quan trọng</w:t>
            </w:r>
          </w:p>
        </w:tc>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Quan hệ</w:t>
            </w:r>
          </w:p>
        </w:tc>
        <w:tc>
          <w:tcPr>
            <w:tcW w:type="dxa" w:w="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RLS</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warehouses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mục kho (KHO-01)</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name, type</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1-N → inventory_items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inventory_items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Tồn kho theo mã vật tư/kho (KHO-02)</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warehouse_id, item_code, quantity_on_hand</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warehouses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stock_movements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Phiếu nhập/xuất/điều chuyển (KHO-03/04/05)</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warehouse_id, type, item_code, quantity, related_entity, client_generated_id</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warehouses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stocktakes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Kiểm kê (KHO-07)</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warehouse_id, performed_at,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warehouses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scaffolding_assets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Tài sản giàn giáo — vòng đời riêng (KHO-06)</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asset_code, condition, current_location_type/id</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Liên kết rental_agreements (Module SX)</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Method &amp; Path</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c>
          <w:tcPr>
            <w:tcW w:type="dxa" w:w="3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Request / Response tóm tắt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/api/stock-movements</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Ghi nhận nhập/xuất/điều chuyển, hỗ trợ đồng bộ ngoại tuyến (KHO-09)</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thông tin phiếu + client_generated_id (chống trùng khi đồng bộ lại sau mất mạng). Response: movement đã lưu + tồn kho cập nhật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/api/stocktakes/:id/finalize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Chốt kiểm kê, tính chênh lệch, trình phê duyệt (KHO-07)</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số liệu đếm thực tế. Response: biên bản chênh lệch, trạng thái pending_approval</w:t>
            </w:r>
          </w:p>
        </w:tc>
      </w:tr>
    </w:tbl>
    <w:p>
      <w:pPr>
        <w:pStyle w:val="Heading2"/>
        <w:spacing w:after="120" w:before="260"/>
      </w:pPr>
      <w:r>
        <w:t xml:space="preserve">4.9 Module KT — Kế toán và Tài chính</w:t>
      </w:r>
    </w:p>
    <w:p>
      <w:pPr>
        <w:spacing w:after="140" w:line="300"/>
        <w:jc w:val="both"/>
      </w:pPr>
      <w:r>
        <w:rPr>
          <w:rFonts w:ascii="Calibri" w:cs="Calibri" w:eastAsia="Calibri" w:hAnsi="Calibri"/>
          <w:b w:val="false"/>
          <w:bCs w:val="false"/>
          <w:i/>
          <w:iCs/>
          <w:sz w:val="22"/>
          <w:szCs w:val="22"/>
        </w:rPr>
        <w:t xml:space="preserve">Giai đoạn áp dụng: Giai đoạn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2500"/>
        <w:gridCol w:w="700"/>
      </w:tblGrid>
      <w:tr>
        <w:tc>
          <w:tcPr>
            <w:tcW w:type="dxa" w:w="1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Bảng (entity)</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Mô tả</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Trường khóa/quan trọng</w:t>
            </w:r>
          </w:p>
        </w:tc>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Quan hệ</w:t>
            </w:r>
          </w:p>
        </w:tc>
        <w:tc>
          <w:tcPr>
            <w:tcW w:type="dxa" w:w="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RLS</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payment_requests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Đề nghị thanh toán/tạm ứng (KT-01/KT-02)</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construction_site_id, requested_by, amount,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construction_sites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C</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advances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Tạm ứng (KT-03)</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user_id, amount, due_date, settled</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users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C</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receivables_payables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Công nợ phải thu/phải trả (KT-04)</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party_type/id, contract_id, amount, due_date</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contracts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cash_flow_plans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Kế hoạch dòng tiền (KT-06)</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period, planned_in, planned_out</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accounting_periods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Kỳ kế toán đã chốt (KT-09)</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period, closed_at</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Method &amp; Path</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c>
          <w:tcPr>
            <w:tcW w:type="dxa" w:w="3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Request / Response tóm tắt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/api/payment-requests/:id/approve-step</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Xử lý từng bước luồng duyệt chi nhiều cấp (KT-01)</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decision, ghi chú. Response: chuyển bước tiếp theo hoặc lập phiếu chi nếu là bước cuối</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GET /api/cash-flow/current</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Tổng hợp dòng tiền hiện tại từ payment_requests, receivables_payables, cash_flow_plans (KT-06)</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Response: số dư, dự kiến thu/chi tuần/tháng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/api/accounting-periods/:id/close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Khóa kỳ kế toán, chặn sửa dữ liệu đã chốt (KT-09)</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kỳ cần khóa. Response: xác nhận khóa + danh sách bản ghi bị khóa</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/api/export/accounting-software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Xuất dữ liệu có cấu trúc sang phần mềm kế toán chính thức (KT-08)</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kỳ, định dạng xuất. Response: tệp/đường dẫn xuất, đánh dấu trạng thái đã chuyển</w:t>
            </w:r>
          </w:p>
        </w:tc>
      </w:tr>
    </w:tbl>
    <w:p>
      <w:pPr>
        <w:pStyle w:val="Heading2"/>
        <w:spacing w:after="120" w:before="260"/>
      </w:pPr>
      <w:r>
        <w:t xml:space="preserve">4.10 Module NS — Nhân sự và Hành chính</w:t>
      </w:r>
    </w:p>
    <w:p>
      <w:pPr>
        <w:spacing w:after="140" w:line="300"/>
        <w:jc w:val="both"/>
      </w:pPr>
      <w:r>
        <w:rPr>
          <w:rFonts w:ascii="Calibri" w:cs="Calibri" w:eastAsia="Calibri" w:hAnsi="Calibri"/>
          <w:b w:val="false"/>
          <w:bCs w:val="false"/>
          <w:i/>
          <w:iCs/>
          <w:sz w:val="22"/>
          <w:szCs w:val="22"/>
        </w:rPr>
        <w:t xml:space="preserve">Giai đoạn áp dụng: Giai đoạn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2500"/>
        <w:gridCol w:w="700"/>
      </w:tblGrid>
      <w:tr>
        <w:tc>
          <w:tcPr>
            <w:tcW w:type="dxa" w:w="1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Bảng (entity)</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Mô tả</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Trường khóa/quan trọng</w:t>
            </w:r>
          </w:p>
        </w:tc>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Quan hệ</w:t>
            </w:r>
          </w:p>
        </w:tc>
        <w:tc>
          <w:tcPr>
            <w:tcW w:type="dxa" w:w="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RLS</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employees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Hồ sơ nhân sự (NS-01)</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user_id (rỗng nếu chưa có tài khoản), name, position</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users (tùy chọn)</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B</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employment_contracts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Hợp đồng lao động (NS-07)</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employee_id, type, start_date, end_date</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employees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B</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timesheets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Chấm công tổng hợp 3 khối (NS-04)</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employee_id, period, source_type (văn phòng/công trường/xưởng), hours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employees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B</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leave_requests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Nghỉ phép (NS-05)</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employee_id, from_date, to_date,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employees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B</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recruitment_positions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Vị trí tuyển dụng (NS-02)</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title,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assets_assigned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Tài sản cấp phát cho nhân sự (NS-08)</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employee_id, asset_name, assigned_at, returned_at</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employees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B</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Method &amp; Path</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c>
          <w:tcPr>
            <w:tcW w:type="dxa" w:w="3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Request / Response tóm tắt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/api/timesheets/consolidate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Tổng hợp chấm công 3 khối, chốt kỳ (NS-04)</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kỳ chấm công. Response: timesheet đã chốt, chuyển Module KT tính lương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/api/employees/:id/offboard</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Quy trình nghỉ việc — thu hồi tài sản/quyền truy cập (NS-11)</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ngày nghỉ việc. Response: checklist bàn giao (tài sản, quyền truy cập, hồ sơ)</w:t>
            </w:r>
          </w:p>
        </w:tc>
      </w:tr>
    </w:tbl>
    <w:p>
      <w:pPr>
        <w:pStyle w:val="Heading2"/>
        <w:spacing w:after="120" w:before="260"/>
      </w:pPr>
      <w:r>
        <w:t xml:space="preserve">4.11 Module BC — Báo cáo và Dashboard điều hành</w:t>
      </w:r>
    </w:p>
    <w:p>
      <w:pPr>
        <w:spacing w:after="140" w:line="300"/>
        <w:jc w:val="both"/>
      </w:pPr>
      <w:r>
        <w:rPr>
          <w:rFonts w:ascii="Calibri" w:cs="Calibri" w:eastAsia="Calibri" w:hAnsi="Calibri"/>
          <w:b w:val="false"/>
          <w:bCs w:val="false"/>
          <w:i/>
          <w:iCs/>
          <w:sz w:val="22"/>
          <w:szCs w:val="22"/>
        </w:rPr>
        <w:t xml:space="preserve">Giai đoạn áp dụng: Giai đoạn 1 (cơ bản) → Giai đoạn 2 (đầy đủ)</w:t>
      </w:r>
    </w:p>
    <w:p>
      <w:pPr>
        <w:spacing w:after="140" w:line="300"/>
        <w:jc w:val="both"/>
      </w:pPr>
      <w:r>
        <w:rPr>
          <w:rFonts w:ascii="Calibri" w:cs="Calibri" w:eastAsia="Calibri" w:hAnsi="Calibri"/>
          <w:b w:val="false"/>
          <w:bCs w:val="false"/>
          <w:i w:val="false"/>
          <w:iCs w:val="false"/>
          <w:sz w:val="22"/>
          <w:szCs w:val="22"/>
        </w:rPr>
        <w:t xml:space="preserve">Phần lớn dữ liệu Dashboard/Báo cáo lấy từ VIEW tổng hợp trực tiếp trên bảng của các module khác, không cần bảng gốc riêng cho từng chỉ số:</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2500"/>
        <w:gridCol w:w="700"/>
      </w:tblGrid>
      <w:tr>
        <w:tc>
          <w:tcPr>
            <w:tcW w:type="dxa" w:w="1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Bảng (entity)</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Mô tả</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Trường khóa/quan trọng</w:t>
            </w:r>
          </w:p>
        </w:tc>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Quan hệ</w:t>
            </w:r>
          </w:p>
        </w:tc>
        <w:tc>
          <w:tcPr>
            <w:tcW w:type="dxa" w:w="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RLS</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report_snapshots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Bản chụp số liệu định kỳ (tùy chọn, tăng tốc tải Dashboard thay vì tính lại mỗi lần)</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report_type, period, data (jsonb)</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Tổng hợp từ nhiều module</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Method &amp; Path</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c>
          <w:tcPr>
            <w:tcW w:type="dxa" w:w="3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Request / Response tóm tắt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GET /api/dashboard/executive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Tổng hợp toàn bộ chỉ số Dashboard điều hành (BC-01)</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Response: doanh số, tiến độ công trình, dòng tiền, công nợ, việc chờ duyệt, tồn kho, cảnh báo — một lần gọi</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GET /api/reports/profit-loss</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Báo cáo lãi/lỗ theo công trình/công ty, truy ngược chứng từ gốc (BC-02)</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company_id/construction_site_id, kỳ. Response: chi tiết doanh thu-chi phí kèm liên kết chứng từ</w:t>
            </w:r>
          </w:p>
        </w:tc>
      </w:tr>
    </w:tbl>
    <w:p>
      <w:pPr>
        <w:pStyle w:val="Heading2"/>
        <w:spacing w:after="120" w:before="260"/>
      </w:pPr>
      <w:r>
        <w:t xml:space="preserve">4.12 Module SX — Sản xuất và Cho thuê giàn giáo (NVS)</w:t>
      </w:r>
    </w:p>
    <w:p>
      <w:pPr>
        <w:spacing w:after="140" w:line="300"/>
        <w:jc w:val="both"/>
      </w:pPr>
      <w:r>
        <w:rPr>
          <w:rFonts w:ascii="Calibri" w:cs="Calibri" w:eastAsia="Calibri" w:hAnsi="Calibri"/>
          <w:b w:val="false"/>
          <w:bCs w:val="false"/>
          <w:i/>
          <w:iCs/>
          <w:sz w:val="22"/>
          <w:szCs w:val="22"/>
        </w:rPr>
        <w:t xml:space="preserve">Giai đoạn áp dụng: Giai đoạn 2 — mức cơ bản, cần khảo sát bổ sung</w:t>
      </w:r>
    </w:p>
    <w:p>
      <w:pPr>
        <w:spacing w:after="140" w:line="300"/>
        <w:jc w:val="both"/>
      </w:pPr>
      <w:r>
        <w:rPr>
          <w:rFonts w:ascii="Calibri" w:cs="Calibri" w:eastAsia="Calibri" w:hAnsi="Calibri"/>
          <w:b w:val="false"/>
          <w:bCs w:val="false"/>
          <w:i w:val="false"/>
          <w:iCs w:val="false"/>
          <w:sz w:val="22"/>
          <w:szCs w:val="22"/>
        </w:rPr>
        <w:t xml:space="preserve">Yêu cầu ở mức định hướng — chưa có khảo sát trực tiếp Xưởng sản xuất giàn giáo (PRD Mục 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2500"/>
        <w:gridCol w:w="700"/>
      </w:tblGrid>
      <w:tr>
        <w:tc>
          <w:tcPr>
            <w:tcW w:type="dxa" w:w="1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Bảng (entity)</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Mô tả</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Trường khóa/quan trọng</w:t>
            </w:r>
          </w:p>
        </w:tc>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Quan hệ</w:t>
            </w:r>
          </w:p>
        </w:tc>
        <w:tc>
          <w:tcPr>
            <w:tcW w:type="dxa" w:w="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RLS</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production_orders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Lệnh sản xuất (cần xác nhận thêm)</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company_id, product, quantity, status</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1-N → material_consumption</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material_consumption</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Tiêu hao nguyên liệu theo lệnh sản xuất</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production_order_id, material_code, quantity</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production_orders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r>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rental_agreements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Hợp đồng/đơn thuê giàn giáo (SX-03)</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customer_id, construction_site_id (bên thuê), start_date, end_date</w:t>
            </w:r>
          </w:p>
        </w:tc>
        <w:tc>
          <w:tcPr>
            <w:tcW w:type="dxa" w:w="2500"/>
            <w:tcMar>
              <w:top w:type="dxa" w:w="60"/>
              <w:left w:type="dxa" w:w="100"/>
              <w:bottom w:type="dxa" w:w="60"/>
              <w:right w:type="dxa" w:w="100"/>
            </w:tcMar>
            <w:vAlign w:val="center"/>
          </w:tcPr>
          <w:p>
            <w:r>
              <w:rPr>
                <w:rFonts w:ascii="Calibri" w:cs="Calibri" w:eastAsia="Calibri" w:hAnsi="Calibri"/>
                <w:b w:val="false"/>
                <w:bCs w:val="false"/>
                <w:sz w:val="18"/>
                <w:szCs w:val="18"/>
              </w:rPr>
              <w:t xml:space="preserve">N-1 → customers</w:t>
            </w:r>
          </w:p>
        </w:tc>
        <w:tc>
          <w:tcPr>
            <w:tcW w:type="dxa" w:w="700"/>
            <w:tcMar>
              <w:top w:type="dxa" w:w="60"/>
              <w:left w:type="dxa" w:w="100"/>
              <w:bottom w:type="dxa" w:w="60"/>
              <w:right w:type="dxa" w:w="100"/>
            </w:tcMar>
            <w:vAlign w:val="center"/>
          </w:tcPr>
          <w:p>
            <w:r>
              <w:rPr>
                <w:rFonts w:ascii="Calibri" w:cs="Calibri" w:eastAsia="Calibri" w:hAnsi="Calibri"/>
                <w:b w:val="false"/>
                <w:bCs w:val="false"/>
                <w:sz w:val="18"/>
                <w:szCs w:val="18"/>
              </w:rPr>
              <w:t xml:space="preserve">A</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Method &amp; Path</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c>
          <w:tcPr>
            <w:tcW w:type="dxa" w:w="3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Request / Response tóm tắt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 /api/rental-agreements/:id/return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Thu hồi giàn giáo, đối soát hao hụt/hư hỏng (liên kết KHO-10)</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tình trạng trả về, ghi chú hao hụt. Response: cập nhật scaffolding_assets, tính bồi thường nếu có</w:t>
            </w:r>
          </w:p>
        </w:tc>
      </w:tr>
    </w:tbl>
    <w:p>
      <w:r>
        <w:br w:type="page"/>
      </w:r>
    </w:p>
    <w:p>
      <w:pPr>
        <w:pStyle w:val="Heading1"/>
        <w:spacing w:after="160" w:before="360"/>
      </w:pPr>
      <w:r>
        <w:t xml:space="preserve">5. Vấn đề còn mở</w:t>
      </w:r>
    </w:p>
    <w:p>
      <w:pPr>
        <w:pStyle w:val="ListParagraph"/>
        <w:numPr>
          <w:ilvl w:val="0"/>
          <w:numId w:val="2"/>
        </w:numPr>
        <w:spacing w:after="90" w:line="290"/>
      </w:pPr>
      <w:r>
        <w:rPr>
          <w:rFonts w:ascii="Calibri" w:cs="Calibri" w:eastAsia="Calibri" w:hAnsi="Calibri"/>
          <w:sz w:val="22"/>
          <w:szCs w:val="22"/>
        </w:rPr>
        <w:t xml:space="preserve">Chi tiết từng cột (kiểu dữ liệu SQL cụ thể, độ dài, chỉ mục) cho ~65 bảng chưa được đặc tả trong tài liệu này (theo phạm vi đã thống nhất, Mục 1.1) — Claude Code triển khai dựa trên loại dữ liệu ở PRD, quy ước chung ở Mục 1.4, và tạo migration bằng Drizzle ORM (Tech Stack Mục 4.1).</w:t>
      </w:r>
    </w:p>
    <w:p>
      <w:pPr>
        <w:pStyle w:val="ListParagraph"/>
        <w:numPr>
          <w:ilvl w:val="0"/>
          <w:numId w:val="2"/>
        </w:numPr>
        <w:spacing w:after="90" w:line="290"/>
      </w:pPr>
      <w:r>
        <w:rPr>
          <w:rFonts w:ascii="Calibri" w:cs="Calibri" w:eastAsia="Calibri" w:hAnsi="Calibri"/>
          <w:sz w:val="22"/>
          <w:szCs w:val="22"/>
        </w:rPr>
        <w:t xml:space="preserve">Module TC và SX vẫn ở mức định hướng do 2 bộ phận liên quan (Chỉ huy – Giám sát công trường, Xưởng sản xuất giàn giáo) chưa hoàn thành khảo sát trực tiếp (PRD Mục 10) — lược đồ dữ liệu ở Mục 4.6 và 4.12 có thể cần điều chỉnh khi có dữ liệu khảo sát bổ sung.</w:t>
      </w:r>
    </w:p>
    <w:p>
      <w:pPr>
        <w:pStyle w:val="ListParagraph"/>
        <w:numPr>
          <w:ilvl w:val="0"/>
          <w:numId w:val="2"/>
        </w:numPr>
        <w:spacing w:after="90" w:line="290"/>
      </w:pPr>
      <w:r>
        <w:rPr>
          <w:rFonts w:ascii="Calibri" w:cs="Calibri" w:eastAsia="Calibri" w:hAnsi="Calibri"/>
          <w:sz w:val="22"/>
          <w:szCs w:val="22"/>
        </w:rPr>
        <w:t xml:space="preserve">Bảng đơn giá/định mức dùng chung (unit_prices, Mục 4.3) hiện thiết kế dùng chung cho DA/TK/MH — cần xác nhận thêm liệu NVO (thiết kế nhà ở) có cần bảng đơn giá riêng do đặc thù khác NVC hay dùng chung được.</w:t>
      </w:r>
    </w:p>
    <w:p>
      <w:pPr>
        <w:pStyle w:val="ListParagraph"/>
        <w:numPr>
          <w:ilvl w:val="0"/>
          <w:numId w:val="2"/>
        </w:numPr>
        <w:spacing w:after="90" w:line="290"/>
      </w:pPr>
      <w:r>
        <w:rPr>
          <w:rFonts w:ascii="Calibri" w:cs="Calibri" w:eastAsia="Calibri" w:hAnsi="Calibri"/>
          <w:sz w:val="22"/>
          <w:szCs w:val="22"/>
        </w:rPr>
        <w:t xml:space="preserve">Cấu trúc chi tiết bảng report_snapshots (Mục 4.10) và danh sách VIEW cụ thể cho từng báo cáo chưa được liệt kê đầy đủ — sẽ hoàn thiện khi bắt đầu triển khai Module BC ở Giai đoạn 1-2.</w:t>
      </w:r>
    </w:p>
    <w:p>
      <w:pPr>
        <w:pStyle w:val="ListParagraph"/>
        <w:numPr>
          <w:ilvl w:val="0"/>
          <w:numId w:val="2"/>
        </w:numPr>
        <w:spacing w:after="90" w:line="290"/>
      </w:pPr>
      <w:r>
        <w:rPr>
          <w:rFonts w:ascii="Calibri" w:cs="Calibri" w:eastAsia="Calibri" w:hAnsi="Calibri"/>
          <w:sz w:val="22"/>
          <w:szCs w:val="22"/>
        </w:rPr>
        <w:t xml:space="preserve">Tích hợp phần mềm kế toán chính thức (KT-08) — cấu trúc payload xuất dữ liệu phụ thuộc công cụ kế toán NVG xác nhận (PRD Mục 10, Tech Stack Mục 7); endpoint /api/export/accounting-software hiện chỉ là khung, cần hoàn thiện định dạng cụ thể sau.</w:t>
      </w:r>
    </w:p>
    <w:p>
      <w:pPr>
        <w:spacing w:after="160" w:line="300"/>
        <w:ind w:left="360"/>
      </w:pPr>
      <w:r>
        <w:rPr>
          <w:rFonts w:ascii="Calibri" w:cs="Calibri" w:eastAsia="Calibri" w:hAnsi="Calibri"/>
          <w:i/>
          <w:iCs/>
          <w:color w:val="555555"/>
          <w:sz w:val="20"/>
          <w:szCs w:val="20"/>
        </w:rPr>
        <w:t xml:space="preserve">Ghi chú: Tài liệu này sẽ được cập nhật cùng PRD, Webapp Flow Document, Tech Stack Document và Content Guidelines Document khi có quyết định mới từ Ban Giám đốc NVG về các vấn đề nêu trên.</w:t>
      </w:r>
    </w:p>
    <w:p>
      <w:r>
        <w:br w:type="page"/>
      </w:r>
    </w:p>
    <w:p>
      <w:pPr>
        <w:pStyle w:val="Heading1"/>
        <w:spacing w:after="160" w:before="360"/>
      </w:pPr>
      <w:r>
        <w:t xml:space="preserve">Phụ lục A: Bảng chú giải thuật ngữ kỹ thuật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Thuật ngữ</w:t>
            </w:r>
          </w:p>
        </w:tc>
        <w:tc>
          <w:tcPr>
            <w:tcW w:type="dxa" w:w="7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Giải thích</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Entity (thực thể)</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Một loại đối tượng dữ liệu được lưu thành một bảng trong cơ sở dữ liệu (ví dụ: khách hàng, hợp đồng).</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Relationship (quan hệ)</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Mối liên kết giữa hai bảng dữ liệu, thể hiện qua khóa ngoại (ví dụ một khách hàng có nhiều cơ hội kinh doanh).</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N-1 / 1-N / N-N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Ký hiệu loại quan hệ: N-1 (nhiều dòng ở bảng này liên kết một dòng ở bảng kia), 1-N (ngược lại), N-N (nhiều-nhiều, cần bảng trung gian).</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Khóa chính (Primary Key)</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Cột (thường là id) xác định duy nhất một dòng dữ liệu trong bảng.</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Khóa ngoại (Foreign Key)</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Cột tham chiếu đến khóa chính của bảng khác, thể hiện quan hệ giữa hai bảng.</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RLS (Row Level Security)</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Cơ chế của PostgreSQL giới hạn quyền xem/sửa theo từng dòng dữ liệu dựa trên người dùng đang truy vấn — xem Mục 3.3.</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CRUD</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Bốn thao tác cơ bản với dữ liệu: Create (tạo), Read (đọc), Update (sửa), Delete (xóa).</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PostgREST</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Công cụ Supabase dùng để tự sinh API REST trực tiếp từ cấu trúc bảng PostgreSQL, không cần viết tay.</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Soft delete (xóa mềm)</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Đánh dấu một dòng dữ liệu là đã xóa (cột deleted_at) thay vì xóa vĩnh viễn khỏi cơ sở dữ liệu.</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JWT (JSON Web Token)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Định dạng mã hóa dùng xác thực phiên đăng nhập giữa các lần gọi API.</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View (khung nhìn)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Một truy vấn SQL được lưu sẵn, dùng như một bảng ảo tổng hợp dữ liệu từ nhiều bảng gốc — dùng cho báo cáo/dashboard.</w:t>
            </w:r>
          </w:p>
        </w:tc>
      </w:tr>
    </w:tbl>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Schema Document - He thong Quan tri NVG</dc:title>
  <dc:creator>NVG Digital Transformation</dc:creator>
  <cp:lastModifiedBy>Un-named</cp:lastModifiedBy>
  <cp:revision>1</cp:revision>
  <dcterms:created xsi:type="dcterms:W3CDTF">2026-08-23T03:15:21.067Z</dcterms:created>
  <dcterms:modified xsi:type="dcterms:W3CDTF">2026-08-23T03:15:21.068Z</dcterms:modified>
</cp:coreProperties>
</file>

<file path=docProps/custom.xml><?xml version="1.0" encoding="utf-8"?>
<Properties xmlns="http://schemas.openxmlformats.org/officeDocument/2006/custom-properties" xmlns:vt="http://schemas.openxmlformats.org/officeDocument/2006/docPropsVTypes"/>
</file>