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LUỒNG ỨNG DỤNG WEB</w:t>
      </w:r>
    </w:p>
    <w:p>
      <w:pPr>
        <w:spacing w:after="100"/>
        <w:jc w:val="center"/>
      </w:pPr>
      <w:r>
        <w:rPr>
          <w:rFonts w:ascii="Calibri" w:cs="Calibri" w:eastAsia="Calibri" w:hAnsi="Calibri"/>
          <w:b/>
          <w:bCs/>
          <w:color w:val="444444"/>
          <w:sz w:val="26"/>
          <w:szCs w:val="26"/>
        </w:rPr>
        <w:t xml:space="preserve">(WEBAPP FLOW DOCUMENT)</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1.0</w:t>
      </w:r>
    </w:p>
    <w:p>
      <w:pPr>
        <w:spacing w:after="60"/>
        <w:jc w:val="center"/>
      </w:pPr>
      <w:r>
        <w:rPr>
          <w:rFonts w:ascii="Calibri" w:cs="Calibri" w:eastAsia="Calibri" w:hAnsi="Calibri"/>
          <w:sz w:val="22"/>
          <w:szCs w:val="22"/>
        </w:rPr>
        <w:t xml:space="preserve">Ngày phát hành: 19/08/2026</w:t>
      </w:r>
    </w:p>
    <w:p>
      <w:pPr>
        <w:spacing w:after="60"/>
        <w:jc w:val="center"/>
      </w:pPr>
      <w:r>
        <w:rPr>
          <w:rFonts w:ascii="Calibri" w:cs="Calibri" w:eastAsia="Calibri" w:hAnsi="Calibri"/>
          <w:sz w:val="22"/>
          <w:szCs w:val="22"/>
        </w:rPr>
        <w:t xml:space="preserve">Tài liệu đi kèm: Product Requirement Document (PRD) v1.2 — Hệ thống Quản trị NVG</w:t>
      </w:r>
    </w:p>
    <w:p>
      <w:pPr>
        <w:spacing w:after="200"/>
        <w:jc w:val="center"/>
      </w:pPr>
      <w:r>
        <w:rPr>
          <w:rFonts w:ascii="Calibri" w:cs="Calibri" w:eastAsia="Calibri" w:hAnsi="Calibri"/>
          <w:i/>
          <w:iCs/>
          <w:sz w:val="20"/>
          <w:szCs w:val="20"/>
        </w:rPr>
        <w:t xml:space="preserve">Đối tượng sử dụng tài liệu: Ban Giám đốc NVG, đội ngũ chuyển đổi số, và Claude Code (đơn vị triển khai kỹ thuật)</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tài liệu</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Mục đích và phạm vi</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Mối quan hệ với PRD</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Nguyên tắc UX cốt lõi</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Kiến trúc điều hướng tổng thể</w:t>
      </w:r>
      <w:r>
        <w:ptab w:alignment="right" w:relativeTo="margin" w:leader="dot"/>
      </w:r>
      <w:r>
        <w:rPr>
          <w:rFonts w:ascii="Calibri" w:cs="Calibri" w:eastAsia="Calibri" w:hAnsi="Calibri"/>
          <w:b/>
          <w:bCs/>
          <w:sz w:val="22"/>
          <w:szCs w:val="22"/>
        </w:rPr>
        <w:t xml:space="preserve">4</w:t>
      </w:r>
    </w:p>
    <w:p>
      <w:pPr>
        <w:spacing w:after="70"/>
        <w:ind w:left="360"/>
      </w:pPr>
      <w:r>
        <w:rPr>
          <w:rFonts w:ascii="Calibri" w:cs="Calibri" w:eastAsia="Calibri" w:hAnsi="Calibri"/>
          <w:b w:val="false"/>
          <w:bCs w:val="false"/>
          <w:sz w:val="20"/>
          <w:szCs w:val="20"/>
        </w:rPr>
        <w:t xml:space="preserve">2.1 Cấu trúc khung giao diện (App Shell)</w:t>
      </w:r>
      <w:r>
        <w:ptab w:alignment="right" w:relativeTo="margin" w:leader="dot"/>
      </w:r>
      <w:r>
        <w:rPr>
          <w:rFonts w:ascii="Calibri" w:cs="Calibri" w:eastAsia="Calibri" w:hAnsi="Calibri"/>
          <w:b w:val="false"/>
          <w:bCs w:val="false"/>
          <w:sz w:val="20"/>
          <w:szCs w:val="20"/>
        </w:rPr>
        <w:t xml:space="preserve">4</w:t>
      </w:r>
    </w:p>
    <w:p>
      <w:pPr>
        <w:spacing w:after="70"/>
        <w:ind w:left="360"/>
      </w:pPr>
      <w:r>
        <w:rPr>
          <w:rFonts w:ascii="Calibri" w:cs="Calibri" w:eastAsia="Calibri" w:hAnsi="Calibri"/>
          <w:b w:val="false"/>
          <w:bCs w:val="false"/>
          <w:sz w:val="20"/>
          <w:szCs w:val="20"/>
        </w:rPr>
        <w:t xml:space="preserve">2.2 Bộ chọn pháp nhân</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2.3 Menu điều hướng chính theo vai trò</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2.4 Thanh trạng thái toàn cục</w:t>
      </w:r>
      <w:r>
        <w:ptab w:alignment="right" w:relativeTo="margin" w:leader="dot"/>
      </w:r>
      <w:r>
        <w:rPr>
          <w:rFonts w:ascii="Calibri" w:cs="Calibri" w:eastAsia="Calibri" w:hAnsi="Calibri"/>
          <w:b w:val="false"/>
          <w:bCs w:val="false"/>
          <w:sz w:val="20"/>
          <w:szCs w:val="20"/>
        </w:rPr>
        <w:t xml:space="preserve">5</w:t>
      </w:r>
    </w:p>
    <w:p>
      <w:pPr>
        <w:spacing w:after="100"/>
        <w:ind w:left="0"/>
      </w:pPr>
      <w:r>
        <w:rPr>
          <w:rFonts w:ascii="Calibri" w:cs="Calibri" w:eastAsia="Calibri" w:hAnsi="Calibri"/>
          <w:b/>
          <w:bCs/>
          <w:sz w:val="22"/>
          <w:szCs w:val="22"/>
        </w:rPr>
        <w:t xml:space="preserve">3. Bản đồ hành trình người dùng</w:t>
      </w:r>
      <w:r>
        <w:ptab w:alignment="right" w:relativeTo="margin" w:leader="dot"/>
      </w:r>
      <w:r>
        <w:rPr>
          <w:rFonts w:ascii="Calibri" w:cs="Calibri" w:eastAsia="Calibri" w:hAnsi="Calibri"/>
          <w:b/>
          <w:bCs/>
          <w:sz w:val="22"/>
          <w:szCs w:val="22"/>
        </w:rPr>
        <w:t xml:space="preserve">7</w:t>
      </w:r>
    </w:p>
    <w:p>
      <w:pPr>
        <w:spacing w:after="70"/>
        <w:ind w:left="360"/>
      </w:pPr>
      <w:r>
        <w:rPr>
          <w:rFonts w:ascii="Calibri" w:cs="Calibri" w:eastAsia="Calibri" w:hAnsi="Calibri"/>
          <w:b w:val="false"/>
          <w:bCs w:val="false"/>
          <w:sz w:val="20"/>
          <w:szCs w:val="20"/>
        </w:rPr>
        <w:t xml:space="preserve">3.1 Nhân viên Kinh doanh</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3.2 Kỹ sư Dự toán – Đấu thầu</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3.3 Kiến trúc sư Thiết kế (NVO)</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3.4 Chỉ huy trưởng / Ban công trường</w:t>
      </w:r>
      <w:r>
        <w:ptab w:alignment="right" w:relativeTo="margin" w:leader="dot"/>
      </w:r>
      <w:r>
        <w:rPr>
          <w:rFonts w:ascii="Calibri" w:cs="Calibri" w:eastAsia="Calibri" w:hAnsi="Calibri"/>
          <w:b w:val="false"/>
          <w:bCs w:val="false"/>
          <w:sz w:val="20"/>
          <w:szCs w:val="20"/>
        </w:rPr>
        <w:t xml:space="preserve">8</w:t>
      </w:r>
    </w:p>
    <w:p>
      <w:pPr>
        <w:spacing w:after="70"/>
        <w:ind w:left="360"/>
      </w:pPr>
      <w:r>
        <w:rPr>
          <w:rFonts w:ascii="Calibri" w:cs="Calibri" w:eastAsia="Calibri" w:hAnsi="Calibri"/>
          <w:b w:val="false"/>
          <w:bCs w:val="false"/>
          <w:sz w:val="20"/>
          <w:szCs w:val="20"/>
        </w:rPr>
        <w:t xml:space="preserve">3.5 Nhân viên Mua hàng – Vật tư</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3.6 Thủ kho</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3.7 Kế toán – Tài chính</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3.8 Hành chính – Nhân sự</w:t>
      </w:r>
      <w:r>
        <w:ptab w:alignment="right" w:relativeTo="margin" w:leader="dot"/>
      </w:r>
      <w:r>
        <w:rPr>
          <w:rFonts w:ascii="Calibri" w:cs="Calibri" w:eastAsia="Calibri" w:hAnsi="Calibri"/>
          <w:b w:val="false"/>
          <w:bCs w:val="false"/>
          <w:sz w:val="20"/>
          <w:szCs w:val="20"/>
        </w:rPr>
        <w:t xml:space="preserve">10</w:t>
      </w:r>
    </w:p>
    <w:p>
      <w:pPr>
        <w:spacing w:after="70"/>
        <w:ind w:left="360"/>
      </w:pPr>
      <w:r>
        <w:rPr>
          <w:rFonts w:ascii="Calibri" w:cs="Calibri" w:eastAsia="Calibri" w:hAnsi="Calibri"/>
          <w:b w:val="false"/>
          <w:bCs w:val="false"/>
          <w:sz w:val="20"/>
          <w:szCs w:val="20"/>
        </w:rPr>
        <w:t xml:space="preserve">3.9 Kinh doanh/Sản xuất NVS</w:t>
      </w:r>
      <w:r>
        <w:ptab w:alignment="right" w:relativeTo="margin" w:leader="dot"/>
      </w:r>
      <w:r>
        <w:rPr>
          <w:rFonts w:ascii="Calibri" w:cs="Calibri" w:eastAsia="Calibri" w:hAnsi="Calibri"/>
          <w:b w:val="false"/>
          <w:bCs w:val="false"/>
          <w:sz w:val="20"/>
          <w:szCs w:val="20"/>
        </w:rPr>
        <w:t xml:space="preserve">11</w:t>
      </w:r>
    </w:p>
    <w:p>
      <w:pPr>
        <w:spacing w:after="70"/>
        <w:ind w:left="360"/>
      </w:pPr>
      <w:r>
        <w:rPr>
          <w:rFonts w:ascii="Calibri" w:cs="Calibri" w:eastAsia="Calibri" w:hAnsi="Calibri"/>
          <w:b w:val="false"/>
          <w:bCs w:val="false"/>
          <w:sz w:val="20"/>
          <w:szCs w:val="20"/>
        </w:rPr>
        <w:t xml:space="preserve">3.10 Tổng Giám đốc</w:t>
      </w:r>
      <w:r>
        <w:ptab w:alignment="right" w:relativeTo="margin" w:leader="dot"/>
      </w:r>
      <w:r>
        <w:rPr>
          <w:rFonts w:ascii="Calibri" w:cs="Calibri" w:eastAsia="Calibri" w:hAnsi="Calibri"/>
          <w:b w:val="false"/>
          <w:bCs w:val="false"/>
          <w:sz w:val="20"/>
          <w:szCs w:val="20"/>
        </w:rPr>
        <w:t xml:space="preserve">11</w:t>
      </w:r>
    </w:p>
    <w:p>
      <w:pPr>
        <w:spacing w:after="100"/>
        <w:ind w:left="0"/>
      </w:pPr>
      <w:r>
        <w:rPr>
          <w:rFonts w:ascii="Calibri" w:cs="Calibri" w:eastAsia="Calibri" w:hAnsi="Calibri"/>
          <w:b/>
          <w:bCs/>
          <w:sz w:val="22"/>
          <w:szCs w:val="22"/>
        </w:rPr>
        <w:t xml:space="preserve">4. Mẫu bố cục màn hình</w:t>
      </w:r>
      <w:r>
        <w:ptab w:alignment="right" w:relativeTo="margin" w:leader="dot"/>
      </w:r>
      <w:r>
        <w:rPr>
          <w:rFonts w:ascii="Calibri" w:cs="Calibri" w:eastAsia="Calibri" w:hAnsi="Calibri"/>
          <w:b/>
          <w:bCs/>
          <w:sz w:val="22"/>
          <w:szCs w:val="22"/>
        </w:rPr>
        <w:t xml:space="preserve">13</w:t>
      </w:r>
    </w:p>
    <w:p>
      <w:pPr>
        <w:spacing w:after="100"/>
        <w:ind w:left="0"/>
      </w:pPr>
      <w:r>
        <w:rPr>
          <w:rFonts w:ascii="Calibri" w:cs="Calibri" w:eastAsia="Calibri" w:hAnsi="Calibri"/>
          <w:b/>
          <w:bCs/>
          <w:sz w:val="22"/>
          <w:szCs w:val="22"/>
        </w:rPr>
        <w:t xml:space="preserve">5. Điều hướng liên kết chéo module</w:t>
      </w:r>
      <w:r>
        <w:ptab w:alignment="right" w:relativeTo="margin" w:leader="dot"/>
      </w:r>
      <w:r>
        <w:rPr>
          <w:rFonts w:ascii="Calibri" w:cs="Calibri" w:eastAsia="Calibri" w:hAnsi="Calibri"/>
          <w:b/>
          <w:bCs/>
          <w:sz w:val="22"/>
          <w:szCs w:val="22"/>
        </w:rPr>
        <w:t xml:space="preserve">14</w:t>
      </w:r>
    </w:p>
    <w:p>
      <w:pPr>
        <w:spacing w:after="100"/>
        <w:ind w:left="0"/>
      </w:pPr>
      <w:r>
        <w:rPr>
          <w:rFonts w:ascii="Calibri" w:cs="Calibri" w:eastAsia="Calibri" w:hAnsi="Calibri"/>
          <w:b/>
          <w:bCs/>
          <w:sz w:val="22"/>
          <w:szCs w:val="22"/>
        </w:rPr>
        <w:t xml:space="preserve">6. Nguyên tắc UX chủ đạo</w:t>
      </w:r>
      <w:r>
        <w:ptab w:alignment="right" w:relativeTo="margin" w:leader="dot"/>
      </w:r>
      <w:r>
        <w:rPr>
          <w:rFonts w:ascii="Calibri" w:cs="Calibri" w:eastAsia="Calibri" w:hAnsi="Calibri"/>
          <w:b/>
          <w:bCs/>
          <w:sz w:val="22"/>
          <w:szCs w:val="22"/>
        </w:rPr>
        <w:t xml:space="preserve">17</w:t>
      </w:r>
    </w:p>
    <w:p>
      <w:pPr>
        <w:spacing w:after="100"/>
        <w:ind w:left="0"/>
      </w:pPr>
      <w:r>
        <w:rPr>
          <w:rFonts w:ascii="Calibri" w:cs="Calibri" w:eastAsia="Calibri" w:hAnsi="Calibri"/>
          <w:b/>
          <w:bCs/>
          <w:sz w:val="22"/>
          <w:szCs w:val="22"/>
        </w:rPr>
        <w:t xml:space="preserve">7. Bản đồ màn hình theo module</w:t>
      </w:r>
      <w:r>
        <w:ptab w:alignment="right" w:relativeTo="margin" w:leader="dot"/>
      </w:r>
      <w:r>
        <w:rPr>
          <w:rFonts w:ascii="Calibri" w:cs="Calibri" w:eastAsia="Calibri" w:hAnsi="Calibri"/>
          <w:b/>
          <w:bCs/>
          <w:sz w:val="22"/>
          <w:szCs w:val="22"/>
        </w:rPr>
        <w:t xml:space="preserve">18</w:t>
      </w:r>
    </w:p>
    <w:p>
      <w:pPr>
        <w:spacing w:after="100"/>
        <w:ind w:left="0"/>
      </w:pPr>
      <w:r>
        <w:rPr>
          <w:rFonts w:ascii="Calibri" w:cs="Calibri" w:eastAsia="Calibri" w:hAnsi="Calibri"/>
          <w:b/>
          <w:bCs/>
          <w:sz w:val="22"/>
          <w:szCs w:val="22"/>
        </w:rPr>
        <w:t xml:space="preserve">8. Vấn đề còn mở</w:t>
      </w:r>
      <w:r>
        <w:ptab w:alignment="right" w:relativeTo="margin" w:leader="dot"/>
      </w:r>
      <w:r>
        <w:rPr>
          <w:rFonts w:ascii="Calibri" w:cs="Calibri" w:eastAsia="Calibri" w:hAnsi="Calibri"/>
          <w:b/>
          <w:bCs/>
          <w:sz w:val="22"/>
          <w:szCs w:val="22"/>
        </w:rPr>
        <w:t xml:space="preserve">19</w:t>
      </w:r>
    </w:p>
    <w:p>
      <w:pPr>
        <w:spacing w:after="100"/>
        <w:ind w:left="0"/>
      </w:pPr>
      <w:r>
        <w:rPr>
          <w:rFonts w:ascii="Calibri" w:cs="Calibri" w:eastAsia="Calibri" w:hAnsi="Calibri"/>
          <w:b/>
          <w:bCs/>
          <w:sz w:val="22"/>
          <w:szCs w:val="22"/>
        </w:rPr>
        <w:t xml:space="preserve">Phụ lục A: Bảng chú giải thuật ngữ</w:t>
      </w:r>
      <w:r>
        <w:ptab w:alignment="right" w:relativeTo="margin" w:leader="dot"/>
      </w:r>
      <w:r>
        <w:rPr>
          <w:rFonts w:ascii="Calibri" w:cs="Calibri" w:eastAsia="Calibri" w:hAnsi="Calibri"/>
          <w:b/>
          <w:bCs/>
          <w:sz w:val="22"/>
          <w:szCs w:val="22"/>
        </w:rPr>
        <w:t xml:space="preserve">20</w:t>
      </w:r>
    </w:p>
    <w:p>
      <w:r>
        <w:br w:type="page"/>
      </w:r>
    </w:p>
    <w:p>
      <w:pPr>
        <w:pStyle w:val="Heading1"/>
        <w:spacing w:after="160" w:before="360"/>
      </w:pPr>
      <w:r>
        <w:t xml:space="preserve">1. Tổng quan tài liệu</w:t>
      </w:r>
    </w:p>
    <w:p>
      <w:pPr>
        <w:pStyle w:val="Heading2"/>
        <w:spacing w:after="120" w:before="260"/>
      </w:pPr>
      <w:r>
        <w:t xml:space="preserve">1.1 Mục đích và phạm vi</w:t>
      </w:r>
    </w:p>
    <w:p>
      <w:pPr>
        <w:spacing w:after="140" w:line="300"/>
        <w:jc w:val="both"/>
      </w:pPr>
      <w:r>
        <w:rPr>
          <w:rFonts w:ascii="Calibri" w:cs="Calibri" w:eastAsia="Calibri" w:hAnsi="Calibri"/>
          <w:b w:val="false"/>
          <w:bCs w:val="false"/>
          <w:i w:val="false"/>
          <w:iCs w:val="false"/>
          <w:sz w:val="22"/>
          <w:szCs w:val="22"/>
        </w:rPr>
        <w:t xml:space="preserve">Tài liệu này mô tả CÁCH NGƯỜI DÙNG DI CHUYỂN trong hệ thống phần mềm quản trị NVG: cấu trúc điều hướng tổng thể, hành trình sử dụng theo từng vai trò, các mẫu bố cục màn hình lặp lại, và nguyên tắc trải nghiệm người dùng (UX) đảm bảo việc chuyển giữa các module diễn ra liền mạch. Trọng tâm là điều hướng (navigation) và luồng thao tác (user flow) — KHÔNG lặp lại yêu cầu chức năng, quy tắc nghiệp vụ hay dữ liệu, vốn đã được đặc tả đầy đủ trong PRD v1.2.</w:t>
      </w:r>
    </w:p>
    <w:p>
      <w:pPr>
        <w:spacing w:after="140" w:line="300"/>
        <w:jc w:val="both"/>
      </w:pPr>
      <w:r>
        <w:rPr>
          <w:rFonts w:ascii="Calibri" w:cs="Calibri" w:eastAsia="Calibri" w:hAnsi="Calibri"/>
          <w:b w:val="false"/>
          <w:bCs w:val="false"/>
          <w:i w:val="false"/>
          <w:iCs w:val="false"/>
          <w:sz w:val="22"/>
          <w:szCs w:val="22"/>
        </w:rPr>
        <w:t xml:space="preserve">Tài liệu không đi vào chi tiết thẩm mỹ (màu sắc thương hiệu, phông chữ, khoảng cách pixel...) — đó là phạm vi của một tài liệu Hệ thống thiết kế (Design System) riêng nếu NVG cần sau này. Các hình minh họa trong tài liệu này là khung dây (wireframe) ở mức khái niệm, dùng để thể hiện VỊ TRÍ và MỐI QUAN HỆ điều hướng giữa các vùng màn hình, không phải giao diện cuối cùng.</w:t>
      </w:r>
    </w:p>
    <w:p>
      <w:pPr>
        <w:pStyle w:val="Heading2"/>
        <w:spacing w:after="120" w:before="260"/>
      </w:pPr>
      <w:r>
        <w:t xml:space="preserve">1.2 Mối quan hệ với PRD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400"/>
      </w:tblGrid>
      <w:tr>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Trả lời câu hỏi</w:t>
            </w:r>
          </w:p>
        </w:tc>
        <w:tc>
          <w:tcPr>
            <w:tcW w:type="dxa" w:w="4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 chính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PRD v1.2</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làm được GÌ?</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Mục tiêu, phạm vi, 12 module nghiệp vụ, yêu cầu chức năng (FR-xxx), business rules, success metrics</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Webapp Flow Document (tài liệu này)</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dùng đi ĐẾN ĐÂU và NHƯ THẾ NÀO?</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điều hướng, hành trình người dùng, mẫu bố cục màn hình, nguyên tắc UX</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Đặc tả AI thiết kế nhà ở (sẽ soạn riêng)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Tính năng AI hoạt động ra sao?</w:t>
            </w:r>
          </w:p>
        </w:tc>
        <w:tc>
          <w:tcPr>
            <w:tcW w:type="dxa" w:w="4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 tiết kỹ thuật tính năng Thiết kế nhà ở ứng dụng AI (Giai đoạn 3, xem PRD Mục 10)</w:t>
            </w:r>
          </w:p>
        </w:tc>
      </w:tr>
    </w:tbl>
    <w:p>
      <w:pPr>
        <w:spacing w:after="200"/>
      </w:pPr>
    </w:p>
    <w:p>
      <w:pPr>
        <w:spacing w:after="140" w:line="300"/>
        <w:jc w:val="both"/>
      </w:pPr>
      <w:r>
        <w:rPr>
          <w:rFonts w:ascii="Calibri" w:cs="Calibri" w:eastAsia="Calibri" w:hAnsi="Calibri"/>
          <w:b w:val="false"/>
          <w:bCs w:val="false"/>
          <w:i w:val="false"/>
          <w:iCs w:val="false"/>
          <w:sz w:val="22"/>
          <w:szCs w:val="22"/>
        </w:rPr>
        <w:t xml:space="preserve">Mọi tham chiếu module (NEN, CRM, DA, TK, HD, TC, MH, KHO, KT, NS, BC, SX) và mã yêu cầu (ví dụ DA-07) trong tài liệu này dùng đúng ký hiệu đã định nghĩa ở PRD Mục 5, để Claude Code đối chiếu hai tài liệu dễ dàng.</w:t>
      </w:r>
    </w:p>
    <w:p>
      <w:pPr>
        <w:pStyle w:val="Heading2"/>
        <w:spacing w:after="120" w:before="260"/>
      </w:pPr>
      <w:r>
        <w:t xml:space="preserve">1.3 Nguyên tắc UX cốt lõi</w:t>
      </w:r>
    </w:p>
    <w:p>
      <w:pPr>
        <w:spacing w:after="140" w:line="300"/>
        <w:jc w:val="both"/>
      </w:pPr>
      <w:r>
        <w:rPr>
          <w:rFonts w:ascii="Calibri" w:cs="Calibri" w:eastAsia="Calibri" w:hAnsi="Calibri"/>
          <w:b w:val="false"/>
          <w:bCs w:val="false"/>
          <w:i w:val="false"/>
          <w:iCs w:val="false"/>
          <w:sz w:val="22"/>
          <w:szCs w:val="22"/>
        </w:rPr>
        <w:t xml:space="preserve">Các nguyên tắc điều hướng trong tài liệu này bám sát 8 nguyên tắc thiết kế đã nêu ở PRD Mục 2.3, cụ thể hóa thành hành vi giao diện:</w:t>
      </w:r>
    </w:p>
    <w:p>
      <w:pPr>
        <w:pStyle w:val="ListParagraph"/>
        <w:numPr>
          <w:ilvl w:val="0"/>
          <w:numId w:val="2"/>
        </w:numPr>
        <w:spacing w:after="100" w:line="290"/>
      </w:pPr>
      <w:r>
        <w:rPr>
          <w:rFonts w:ascii="Calibri" w:cs="Calibri" w:eastAsia="Calibri" w:hAnsi="Calibri"/>
          <w:b/>
          <w:bCs/>
          <w:sz w:val="22"/>
          <w:szCs w:val="22"/>
        </w:rPr>
        <w:t xml:space="preserve">Một nơi duy nhất cho một nghiệp vụ:  </w:t>
      </w:r>
      <w:r>
        <w:rPr>
          <w:rFonts w:ascii="Calibri" w:cs="Calibri" w:eastAsia="Calibri" w:hAnsi="Calibri"/>
          <w:sz w:val="22"/>
          <w:szCs w:val="22"/>
        </w:rPr>
        <w:t xml:space="preserve">mỗi bản ghi (khách hàng, dự án, hợp đồng, vật tư...) có một trang chi tiết duy nhất; mọi module liên quan chỉ LIÊN KẾT đến trang đó, không tạo bản sao màn hình.</w:t>
      </w:r>
    </w:p>
    <w:p>
      <w:pPr>
        <w:pStyle w:val="ListParagraph"/>
        <w:numPr>
          <w:ilvl w:val="0"/>
          <w:numId w:val="2"/>
        </w:numPr>
        <w:spacing w:after="100" w:line="290"/>
      </w:pPr>
      <w:r>
        <w:rPr>
          <w:rFonts w:ascii="Calibri" w:cs="Calibri" w:eastAsia="Calibri" w:hAnsi="Calibri"/>
          <w:b/>
          <w:bCs/>
          <w:sz w:val="22"/>
          <w:szCs w:val="22"/>
        </w:rPr>
        <w:t xml:space="preserve">Luôn thấy được người chịu trách nhiệm, thời hạn, trạng thái:  </w:t>
      </w:r>
      <w:r>
        <w:rPr>
          <w:rFonts w:ascii="Calibri" w:cs="Calibri" w:eastAsia="Calibri" w:hAnsi="Calibri"/>
          <w:sz w:val="22"/>
          <w:szCs w:val="22"/>
        </w:rPr>
        <w:t xml:space="preserve">ba thông tin này xuất hiện ở vị trí cố định trên mọi màn hình danh sách và chi tiết (xem Mục 4).</w:t>
      </w:r>
    </w:p>
    <w:p>
      <w:pPr>
        <w:pStyle w:val="ListParagraph"/>
        <w:numPr>
          <w:ilvl w:val="0"/>
          <w:numId w:val="2"/>
        </w:numPr>
        <w:spacing w:after="100" w:line="290"/>
      </w:pPr>
      <w:r>
        <w:rPr>
          <w:rFonts w:ascii="Calibri" w:cs="Calibri" w:eastAsia="Calibri" w:hAnsi="Calibri"/>
          <w:b/>
          <w:bCs/>
          <w:sz w:val="22"/>
          <w:szCs w:val="22"/>
        </w:rPr>
        <w:t xml:space="preserve">Không quá 3 cú nhấp để đến một hồ sơ cụ thể:  </w:t>
      </w:r>
      <w:r>
        <w:rPr>
          <w:rFonts w:ascii="Calibri" w:cs="Calibri" w:eastAsia="Calibri" w:hAnsi="Calibri"/>
          <w:sz w:val="22"/>
          <w:szCs w:val="22"/>
        </w:rPr>
        <w:t xml:space="preserve">từ màn hình chủ (Dashboard), người dùng đến được bất kỳ hồ sơ nào qua tối đa: Menu → Danh sách → Chi tiết, hoặc nhanh hơn qua tìm kiếm toàn hệ thống / thông báo.</w:t>
      </w:r>
    </w:p>
    <w:p>
      <w:pPr>
        <w:pStyle w:val="ListParagraph"/>
        <w:numPr>
          <w:ilvl w:val="0"/>
          <w:numId w:val="2"/>
        </w:numPr>
        <w:spacing w:after="100" w:line="290"/>
      </w:pPr>
      <w:r>
        <w:rPr>
          <w:rFonts w:ascii="Calibri" w:cs="Calibri" w:eastAsia="Calibri" w:hAnsi="Calibri"/>
          <w:b/>
          <w:bCs/>
          <w:sz w:val="22"/>
          <w:szCs w:val="22"/>
        </w:rPr>
        <w:t xml:space="preserve">Điều hướng phản ánh đúng phân quyền:  </w:t>
      </w:r>
      <w:r>
        <w:rPr>
          <w:rFonts w:ascii="Calibri" w:cs="Calibri" w:eastAsia="Calibri" w:hAnsi="Calibri"/>
          <w:sz w:val="22"/>
          <w:szCs w:val="22"/>
        </w:rPr>
        <w:t xml:space="preserve">menu, nút thao tác và các liên kết chỉ hiển thị khi người dùng có quyền — không hiển thị rồi mới báo lỗi "không có quyền" (xem Mục 6.5).</w:t>
      </w:r>
    </w:p>
    <w:p>
      <w:pPr>
        <w:pStyle w:val="ListParagraph"/>
        <w:numPr>
          <w:ilvl w:val="0"/>
          <w:numId w:val="2"/>
        </w:numPr>
        <w:spacing w:after="100" w:line="290"/>
      </w:pPr>
      <w:r>
        <w:rPr>
          <w:rFonts w:ascii="Calibri" w:cs="Calibri" w:eastAsia="Calibri" w:hAnsi="Calibri"/>
          <w:b/>
          <w:bCs/>
          <w:sz w:val="22"/>
          <w:szCs w:val="22"/>
        </w:rPr>
        <w:t xml:space="preserve">Không bao giờ mất dữ liệu đang nhập:  </w:t>
      </w:r>
      <w:r>
        <w:rPr>
          <w:rFonts w:ascii="Calibri" w:cs="Calibri" w:eastAsia="Calibri" w:hAnsi="Calibri"/>
          <w:sz w:val="22"/>
          <w:szCs w:val="22"/>
        </w:rPr>
        <w:t xml:space="preserve">chuyển màn hình giữa chừng luôn có xác nhận hoặc tự lưu nháp (xem Mục 6.3).</w:t>
      </w:r>
    </w:p>
    <w:p>
      <w:pPr>
        <w:pStyle w:val="ListParagraph"/>
        <w:numPr>
          <w:ilvl w:val="0"/>
          <w:numId w:val="2"/>
        </w:numPr>
        <w:spacing w:after="100" w:line="290"/>
      </w:pPr>
      <w:r>
        <w:rPr>
          <w:rFonts w:ascii="Calibri" w:cs="Calibri" w:eastAsia="Calibri" w:hAnsi="Calibri"/>
          <w:b/>
          <w:bCs/>
          <w:sz w:val="22"/>
          <w:szCs w:val="22"/>
        </w:rPr>
        <w:t xml:space="preserve">Cảnh báo và việc cần làm luôn ở một nơi cố định:  </w:t>
      </w:r>
      <w:r>
        <w:rPr>
          <w:rFonts w:ascii="Calibri" w:cs="Calibri" w:eastAsia="Calibri" w:hAnsi="Calibri"/>
          <w:sz w:val="22"/>
          <w:szCs w:val="22"/>
        </w:rPr>
        <w:t xml:space="preserve">không phụ thuộc vào việc người dùng đang ở module nào (xem Mục 5.4).</w:t>
      </w:r>
    </w:p>
    <w:p>
      <w:pPr>
        <w:pStyle w:val="Heading1"/>
        <w:spacing w:after="160" w:before="360"/>
      </w:pPr>
      <w:r>
        <w:t xml:space="preserve">2. Kiến trúc điều hướng tổng thể (Information Architecture)</w:t>
      </w:r>
    </w:p>
    <w:p>
      <w:pPr>
        <w:pStyle w:val="Heading2"/>
        <w:spacing w:after="120" w:before="260"/>
      </w:pPr>
      <w:r>
        <w:t xml:space="preserve">2.1 Cấu trúc khung giao diện (App Shell)</w:t>
      </w:r>
    </w:p>
    <w:p>
      <w:pPr>
        <w:spacing w:after="140" w:line="300"/>
        <w:jc w:val="both"/>
      </w:pPr>
      <w:r>
        <w:rPr>
          <w:rFonts w:ascii="Calibri" w:cs="Calibri" w:eastAsia="Calibri" w:hAnsi="Calibri"/>
          <w:b w:val="false"/>
          <w:bCs w:val="false"/>
          <w:i w:val="false"/>
          <w:iCs w:val="false"/>
          <w:sz w:val="22"/>
          <w:szCs w:val="22"/>
        </w:rPr>
        <w:t xml:space="preserve">Toàn bộ hệ thống dùng một KHUNG GIAO DIỆN DUY NHẤT (app shell) áp dụng cho tất cả 12 module — người dùng không bao giờ thấy một "kiểu giao diện khác" khi chuyển module, chỉ có vùng nội dung ở giữa thay đổi. Khung gồm 5 vùng cố định:</w:t>
      </w:r>
    </w:p>
    <w:p>
      <w:pPr>
        <w:spacing w:after="200"/>
        <w:jc w:val="center"/>
      </w:pPr>
      <w:r>
        <w:drawing>
          <wp:inline distT="0" distB="0" distL="0" distR="0">
            <wp:extent cx="56578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353377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1 — Khung giao diện tổng thể (app shell) và 5 vùng điều hướng cố định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800"/>
      </w:tblGrid>
      <w:tr>
        <w:tc>
          <w:tcPr>
            <w:tcW w:type="dxa" w:w="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w:t>
            </w:r>
          </w:p>
        </w:tc>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Vùng</w:t>
            </w:r>
          </w:p>
        </w:tc>
        <w:tc>
          <w:tcPr>
            <w:tcW w:type="dxa" w:w="6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Vai trò điều hướng</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Sidebar (menu chính, cố định bên trái)</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12 module theo thứ tự ưu tiên nghiệp vụ (không xếp theo alphabet); mục đang hoạt động được tô đậm. Menu này thay đổi theo vai trò (Mục 2.3) và theo pháp nhân đang chọn (Mục 2.2).</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Top bar (thanh trên cùng, cố định)</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Tìm kiếm toàn hệ thống (Mục 5.3), trung tâm Thông báo và Việc cần làm (Mục 5.4), và menu tài khoản người dùng. Ba mục này KHÔNG đổi khi chuyển module — người dùng luôn tìm thấy ở đúng một vị trí.</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Breadcrumb (đường dẫn phân cấp)</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Hiển thị vị trí hiện tại theo dạng Module › Hồ sơ cha › Hồ sơ hiện tại; mỗi mắt xích bấm được để quay lại đúng cấp đó, thay vì phải bấm nút Back của trình duyệt.</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Content area (vùng nội dung chính)</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Nơi hiển thị danh sách, chi tiết, biểu mẫu hoặc dashboard của module đang chọn — xem 7 mẫu bố cục ở Mục 4.</w:t>
            </w:r>
          </w:p>
        </w:tc>
      </w:tr>
      <w:tr>
        <w:tc>
          <w:tcPr>
            <w:tcW w:type="dxa" w:w="500"/>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Panel ngữ cảnh (bên phải, tùy màn hình)</w:t>
            </w:r>
          </w:p>
        </w:tc>
        <w:tc>
          <w:tcPr>
            <w:tcW w:type="dxa" w:w="68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 xuất hiện ở màn hình Chi tiết: liệt kê các hồ sơ liên quan ở module khác (ví dụ từ một Dự án, thấy ngay Khách hàng, Hợp đồng, Công trình liên kết) và hoạt động/lịch sử gần đây — đây là cơ chế chính cho điều hướng liên kết chéo module (Mục 5.1).</w:t>
            </w:r>
          </w:p>
        </w:tc>
      </w:tr>
    </w:tbl>
    <w:p>
      <w:pPr>
        <w:spacing w:after="200"/>
      </w:pPr>
    </w:p>
    <w:p>
      <w:pPr>
        <w:pStyle w:val="Heading2"/>
        <w:spacing w:after="120" w:before="260"/>
      </w:pPr>
      <w:r>
        <w:t xml:space="preserve">2.2 Bộ chọn pháp nhân (Company/Entity Switcher)</w:t>
      </w:r>
    </w:p>
    <w:p>
      <w:pPr>
        <w:spacing w:after="140" w:line="300"/>
        <w:jc w:val="both"/>
      </w:pPr>
      <w:r>
        <w:rPr>
          <w:rFonts w:ascii="Calibri" w:cs="Calibri" w:eastAsia="Calibri" w:hAnsi="Calibri"/>
          <w:b w:val="false"/>
          <w:bCs w:val="false"/>
          <w:i w:val="false"/>
          <w:iCs w:val="false"/>
          <w:sz w:val="22"/>
          <w:szCs w:val="22"/>
        </w:rPr>
        <w:t xml:space="preserve">Vì hệ thống dùng chung dữ liệu nhưng tách bạch doanh thu/chi phí theo từng pháp nhân (PRD NEN-01), góc trên bên trái của sidebar luôn có bộ chọn pháp nhân: NVC / NVO / NVS / Toàn NVG (chỉ Ban Giám đốc và Back Office mới thấy lựa chọn "Toàn NVG").</w:t>
      </w:r>
    </w:p>
    <w:p>
      <w:pPr>
        <w:pStyle w:val="ListParagraph"/>
        <w:numPr>
          <w:ilvl w:val="0"/>
          <w:numId w:val="2"/>
        </w:numPr>
        <w:spacing w:after="90" w:line="290"/>
      </w:pPr>
      <w:r>
        <w:rPr>
          <w:rFonts w:ascii="Calibri" w:cs="Calibri" w:eastAsia="Calibri" w:hAnsi="Calibri"/>
          <w:sz w:val="22"/>
          <w:szCs w:val="22"/>
        </w:rPr>
        <w:t xml:space="preserve">Khi chọn một pháp nhân cụ thể (NVC/NVO/NVS): toàn bộ danh sách, dashboard và bộ lọc trong content area chỉ hiển thị dữ liệu của pháp nhân đó.</w:t>
      </w:r>
    </w:p>
    <w:p>
      <w:pPr>
        <w:pStyle w:val="ListParagraph"/>
        <w:numPr>
          <w:ilvl w:val="0"/>
          <w:numId w:val="2"/>
        </w:numPr>
        <w:spacing w:after="90" w:line="290"/>
      </w:pPr>
      <w:r>
        <w:rPr>
          <w:rFonts w:ascii="Calibri" w:cs="Calibri" w:eastAsia="Calibri" w:hAnsi="Calibri"/>
          <w:sz w:val="22"/>
          <w:szCs w:val="22"/>
        </w:rPr>
        <w:t xml:space="preserve">Khi chọn "Toàn NVG": các màn hình tổng hợp (Dashboard Ban Giám đốc, Báo cáo) gộp dữ liệu 3 công ty, có thể lọc lại theo từng công ty ngay trong màn hình.</w:t>
      </w:r>
    </w:p>
    <w:p>
      <w:pPr>
        <w:pStyle w:val="ListParagraph"/>
        <w:numPr>
          <w:ilvl w:val="0"/>
          <w:numId w:val="2"/>
        </w:numPr>
        <w:spacing w:after="90" w:line="290"/>
      </w:pPr>
      <w:r>
        <w:rPr>
          <w:rFonts w:ascii="Calibri" w:cs="Calibri" w:eastAsia="Calibri" w:hAnsi="Calibri"/>
          <w:sz w:val="22"/>
          <w:szCs w:val="22"/>
        </w:rPr>
        <w:t xml:space="preserve">Chuyển pháp nhân KHÔNG tải lại toàn trang — chỉ làm mới nội dung, giữ nguyên module đang xem nếu module đó áp dụng cho pháp nhân mới (ví dụ đang xem Dự án – Đấu thầu của NVC, chuyển sang NVO sẽ giữ ở đúng module Dự án – Đấu thầu nhưng đổi sang dữ liệu NVO).</w:t>
      </w:r>
    </w:p>
    <w:p>
      <w:pPr>
        <w:pStyle w:val="Heading2"/>
        <w:spacing w:after="120" w:before="260"/>
      </w:pPr>
      <w:r>
        <w:t xml:space="preserve">2.3 Menu điều hướng chính theo vai trò (Role-based Navigation)</w:t>
      </w:r>
    </w:p>
    <w:p>
      <w:pPr>
        <w:spacing w:after="140" w:line="300"/>
        <w:jc w:val="both"/>
      </w:pPr>
      <w:r>
        <w:rPr>
          <w:rFonts w:ascii="Calibri" w:cs="Calibri" w:eastAsia="Calibri" w:hAnsi="Calibri"/>
          <w:b w:val="false"/>
          <w:bCs w:val="false"/>
          <w:i w:val="false"/>
          <w:iCs w:val="false"/>
          <w:sz w:val="22"/>
          <w:szCs w:val="22"/>
        </w:rPr>
        <w:t xml:space="preserve">Sidebar không hiển thị đủ 12 module cho tất cả mọi người — menu được lọc theo vai trò để giảm rối mắt và đúng nguyên tắc "điều hướng phản ánh đúng phân quyền" (Mục 1.3). Bảng dưới đây tổng hợp từ đối tượng sử dụng ở PRD Mục 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2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Vai trò</w:t>
            </w:r>
          </w:p>
        </w:tc>
        <w:tc>
          <w:tcPr>
            <w:tcW w:type="dxa" w:w="5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Các mục menu chính hiển thị</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Trang mặc định khi đăng nhập</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Ban Giám đốc</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điều hành; tất cả module ở chế độ chỉ xem + phê duyệt; Báo cáo</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điều hành (Toàn NVG)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Kinh doanh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cá nhân; Khách hàng &amp; Cơ hội (CRM); Hợp đồng (xem)</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Cơ hội kinh doanh của tôi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Dự án – Đấu thầu / Thiết kế</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cá nhân; Dự án – Đấu thầu hoặc Thiết kế; Hợp đồng (xem)</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gói thầu/dự án đang xử lý</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Thi công / Ban công trường</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cá nhân; Thi công &amp; Ngân sách; Mua hàng (tạo đề nghị)</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Công trình đang phụ trách</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Mua hàng – Vật tư</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cá nhân; Mua hàng – Vật tư; Kho (xem tồn)</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yêu cầu mua chờ xử lý</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Kho</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Kho (nhập/xuất/kiểm kê)</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Màn hình quét mã vạch/QR (tối ưu di động)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Kế toán – Tài chính</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Dashboard cá nhân; Kế toán – Tài chính; Hợp đồng (xem); Báo cáo tài chính</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Hộp thư đề nghị thanh toán chờ xử lý</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Hành chính – Nhân sự</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Nhân sự – Hành chính</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Danh sách việc cần xử lý (hồ sơ, chấm công, hợp đồng lao động)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Quản trị hệ thống</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Toàn bộ module + Quản trị hệ thống (phân quyền, danh mục dùng chung)</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Trang Quản trị hệ thống</w:t>
            </w:r>
          </w:p>
        </w:tc>
      </w:tr>
    </w:tbl>
    <w:p>
      <w:pPr>
        <w:spacing w:after="200"/>
      </w:pPr>
    </w:p>
    <w:p>
      <w:pPr>
        <w:spacing w:after="160" w:line="300"/>
        <w:ind w:left="360"/>
      </w:pPr>
      <w:r>
        <w:rPr>
          <w:rFonts w:ascii="Calibri" w:cs="Calibri" w:eastAsia="Calibri" w:hAnsi="Calibri"/>
          <w:i/>
          <w:iCs/>
          <w:color w:val="555555"/>
          <w:sz w:val="20"/>
          <w:szCs w:val="20"/>
        </w:rPr>
        <w:t xml:space="preserve">Ghi chú: Đây là đề xuất nhóm menu ban đầu để Claude Code triển khai phân quyền điều hướng; hạn mức và vai trò chi tiết vẫn cấu hình được qua Quản trị hệ thống (NEN-02), không hard-code.</w:t>
      </w:r>
    </w:p>
    <w:p>
      <w:pPr>
        <w:pStyle w:val="Heading2"/>
        <w:spacing w:after="120" w:before="260"/>
      </w:pPr>
      <w:r>
        <w:t xml:space="preserve">2.4 Thanh trạng thái toàn cục: tìm kiếm, thông báo, việc cần làm</w:t>
      </w:r>
    </w:p>
    <w:p>
      <w:pPr>
        <w:spacing w:after="140" w:line="300"/>
        <w:jc w:val="both"/>
      </w:pPr>
      <w:r>
        <w:rPr>
          <w:rFonts w:ascii="Calibri" w:cs="Calibri" w:eastAsia="Calibri" w:hAnsi="Calibri"/>
          <w:b w:val="false"/>
          <w:bCs w:val="false"/>
          <w:i w:val="false"/>
          <w:iCs w:val="false"/>
          <w:sz w:val="22"/>
          <w:szCs w:val="22"/>
        </w:rPr>
        <w:t xml:space="preserve">Ba thành phần ở top bar hoạt động XUYÊN SUỐT mọi module, không thuộc riêng module nào — đây là cơ chế giúp người dùng không bao giờ phải nhớ "phải vào module nào để tìm cái này":</w:t>
      </w:r>
    </w:p>
    <w:p>
      <w:pPr>
        <w:pStyle w:val="ListParagraph"/>
        <w:numPr>
          <w:ilvl w:val="0"/>
          <w:numId w:val="2"/>
        </w:numPr>
        <w:spacing w:after="100" w:line="290"/>
      </w:pPr>
      <w:r>
        <w:rPr>
          <w:rFonts w:ascii="Calibri" w:cs="Calibri" w:eastAsia="Calibri" w:hAnsi="Calibri"/>
          <w:b/>
          <w:bCs/>
          <w:sz w:val="22"/>
          <w:szCs w:val="22"/>
        </w:rPr>
        <w:t xml:space="preserve">Tìm kiếm toàn hệ thống:  </w:t>
      </w:r>
      <w:r>
        <w:rPr>
          <w:rFonts w:ascii="Calibri" w:cs="Calibri" w:eastAsia="Calibri" w:hAnsi="Calibri"/>
          <w:sz w:val="22"/>
          <w:szCs w:val="22"/>
        </w:rPr>
        <w:t xml:space="preserve">gõ một chuỗi (tên khách hàng, mã dự án, số hợp đồng, mã vật tư...), kết quả trả về nhóm theo module, bấm vào để đến thẳng trang Chi tiết tương ứng, giải quyết trực tiếp vướng mắc khảo sát "mất thời gian đi tìm file hoặc giấy tờ cũ" (PRD Mục 1.3, xếp hạng #3).</w:t>
      </w:r>
    </w:p>
    <w:p>
      <w:pPr>
        <w:pStyle w:val="ListParagraph"/>
        <w:numPr>
          <w:ilvl w:val="0"/>
          <w:numId w:val="2"/>
        </w:numPr>
        <w:spacing w:after="100" w:line="290"/>
      </w:pPr>
      <w:r>
        <w:rPr>
          <w:rFonts w:ascii="Calibri" w:cs="Calibri" w:eastAsia="Calibri" w:hAnsi="Calibri"/>
          <w:b/>
          <w:bCs/>
          <w:sz w:val="22"/>
          <w:szCs w:val="22"/>
        </w:rPr>
        <w:t xml:space="preserve">Trung tâm Thông báo:  </w:t>
      </w:r>
      <w:r>
        <w:rPr>
          <w:rFonts w:ascii="Calibri" w:cs="Calibri" w:eastAsia="Calibri" w:hAnsi="Calibri"/>
          <w:sz w:val="22"/>
          <w:szCs w:val="22"/>
        </w:rPr>
        <w:t xml:space="preserve">tổng hợp mọi cảnh báo hệ thống tạo ra (quá hạn, sắp hết hạn giấy tờ, vượt ngân sách, công nợ đến hạn — theo NEN-04); bấm vào một thông báo đưa thẳng đến đúng màn hình liên quan, không phải tự đi tìm.</w:t>
      </w:r>
    </w:p>
    <w:p>
      <w:pPr>
        <w:pStyle w:val="ListParagraph"/>
        <w:numPr>
          <w:ilvl w:val="0"/>
          <w:numId w:val="2"/>
        </w:numPr>
        <w:spacing w:after="100" w:line="290"/>
      </w:pPr>
      <w:r>
        <w:rPr>
          <w:rFonts w:ascii="Calibri" w:cs="Calibri" w:eastAsia="Calibri" w:hAnsi="Calibri"/>
          <w:b/>
          <w:bCs/>
          <w:sz w:val="22"/>
          <w:szCs w:val="22"/>
        </w:rPr>
        <w:t xml:space="preserve">Trung tâm Việc cần làm:  </w:t>
      </w:r>
      <w:r>
        <w:rPr>
          <w:rFonts w:ascii="Calibri" w:cs="Calibri" w:eastAsia="Calibri" w:hAnsi="Calibri"/>
          <w:sz w:val="22"/>
          <w:szCs w:val="22"/>
        </w:rPr>
        <w:t xml:space="preserve">khác thông báo (thông tin một chiều), đây là danh sách các THAO TÁC người dùng cần thực hiện — chủ yếu là phê duyệt (giá, hợp đồng, thanh toán...) và hồ sơ được giao xử lý; xem chi tiết mẫu Hộp thư Phê duyệt ở Mục 4.6.</w:t>
      </w:r>
    </w:p>
    <w:p>
      <w:r>
        <w:br w:type="page"/>
      </w:r>
    </w:p>
    <w:p>
      <w:pPr>
        <w:pStyle w:val="Heading1"/>
        <w:spacing w:after="160" w:before="360"/>
      </w:pPr>
      <w:r>
        <w:t xml:space="preserve">3. Bản đồ hành trình người dùng (User Journey Maps)</w:t>
      </w:r>
    </w:p>
    <w:p>
      <w:pPr>
        <w:spacing w:after="140" w:line="300"/>
        <w:jc w:val="both"/>
      </w:pPr>
      <w:r>
        <w:rPr>
          <w:rFonts w:ascii="Calibri" w:cs="Calibri" w:eastAsia="Calibri" w:hAnsi="Calibri"/>
          <w:b w:val="false"/>
          <w:bCs w:val="false"/>
          <w:i w:val="false"/>
          <w:iCs w:val="false"/>
          <w:sz w:val="22"/>
          <w:szCs w:val="22"/>
        </w:rPr>
        <w:t xml:space="preserve">Mỗi hành trình dưới đây mô tả chuỗi màn hình một vai trò đi qua để hoàn thành một mục tiêu nghiệp vụ trọn vẹn — không phải danh sách màn hình rời rạc. Định dạng bảng thống nhất giúp Claude Code triển khai đúng thứ tự điều hướng và các điểm chuyển module.</w:t>
      </w:r>
    </w:p>
    <w:p>
      <w:pPr>
        <w:spacing w:after="200"/>
        <w:jc w:val="center"/>
      </w:pPr>
      <w:r>
        <w:drawing>
          <wp:inline distT="0" distB="0" distL="0" distR="0">
            <wp:extent cx="56578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57850" cy="173355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2 — Ví dụ trực quan một hành trình đi qua 4 module (CRM → DA → HD → TC)</w:t>
      </w:r>
    </w:p>
    <w:p>
      <w:pPr>
        <w:pStyle w:val="Heading2"/>
        <w:spacing w:after="120" w:before="260"/>
      </w:pPr>
      <w:r>
        <w:t xml:space="preserve">3.1 Nhân viên Kinh doanh — Từ khách hàng tiềm năng đến bàn giao thi công</w:t>
      </w:r>
    </w:p>
    <w:p>
      <w:pPr>
        <w:spacing w:after="140" w:line="300"/>
        <w:jc w:val="both"/>
      </w:pPr>
      <w:r>
        <w:rPr>
          <w:rFonts w:ascii="Calibri" w:cs="Calibri" w:eastAsia="Calibri" w:hAnsi="Calibri"/>
          <w:b/>
          <w:bCs/>
          <w:i w:val="false"/>
          <w:iCs w:val="false"/>
          <w:sz w:val="22"/>
          <w:szCs w:val="22"/>
        </w:rPr>
        <w:t xml:space="preserve">Vai trò: Nhân viên/Trưởng phòng Kinh doanh (NVC, NVO, NVS)</w:t>
      </w:r>
    </w:p>
    <w:p>
      <w:pPr>
        <w:spacing w:after="140" w:line="300"/>
        <w:jc w:val="both"/>
      </w:pPr>
      <w:r>
        <w:rPr>
          <w:rFonts w:ascii="Calibri" w:cs="Calibri" w:eastAsia="Calibri" w:hAnsi="Calibri"/>
          <w:b w:val="false"/>
          <w:bCs w:val="false"/>
          <w:i w:val="false"/>
          <w:iCs w:val="false"/>
          <w:sz w:val="22"/>
          <w:szCs w:val="22"/>
        </w:rPr>
        <w:t xml:space="preserve">Bắt đầu từ: Nhận được liên hệ khách hàng mới (điện thoại, Zalo, giới thiệu, mời thầu...)</w:t>
      </w:r>
    </w:p>
    <w:p>
      <w:pPr>
        <w:spacing w:after="140" w:line="300"/>
        <w:jc w:val="both"/>
      </w:pPr>
      <w:r>
        <w:rPr>
          <w:rFonts w:ascii="Calibri" w:cs="Calibri" w:eastAsia="Calibri" w:hAnsi="Calibri"/>
          <w:b w:val="false"/>
          <w:bCs w:val="false"/>
          <w:i w:val="false"/>
          <w:iCs w:val="false"/>
          <w:sz w:val="22"/>
          <w:szCs w:val="22"/>
        </w:rPr>
        <w:t xml:space="preserve">Kết thúc khi: Hợp đồng được ký và hồ sơ đã bàn giao đầy đủ cho Thi công/Sản xuất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Danh sách Cơ hội kinh doanh</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Tạo cơ hội mới, nhập thông tin khách hàng và nhu cầu (CRM-01)</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trang Chi tiết cơ hội vừa tạo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Cơ hội — tab Khảo sát</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Đặt lịch khảo sát, ghi biên bản (CRM-03)</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trạng thái sang "Cần báo giá"</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Cơ hội — tab Báo giá</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Gửi yêu cầu dự toán nội bộ (liên kết sang Module DA/TK)</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màn hình Dự toán ở module DA/TK (panel ngữ cảnh)</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Cơ hội — tab Đàm phán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dõi phản hồi khách hàng, các phiên bản báo giá (CRM-04)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khách đồng ý → tạo Hợp đồng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Soạn hợp đồng (Module HD)</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Soạn hợp đồng từ dữ liệu cơ hội có sẵn, không nhập lại (HD-01)</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Trình ký theo hạn mức phê duyệt</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6</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Cơ hội — nút Bàn giao</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Bàn giao cho Thi công/Sản xuất kèm toàn bộ lịch sử (CRM-06)</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Cơ hội chuyển trạng thái "Đã bàn giao", chỉ xem</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"thông tin quan trọng chỉ nằm trong Zalo rồi trôi mất" (#2) và "phải hỏi lại nhiều lần mới đủ thông tin" (#5) — toàn bộ lịch sử trao đổi đi theo hồ sơ khi bàn giao.</w:t>
      </w:r>
    </w:p>
    <w:p>
      <w:pPr>
        <w:pStyle w:val="Heading2"/>
        <w:spacing w:after="120" w:before="260"/>
      </w:pPr>
      <w:r>
        <w:t xml:space="preserve">3.2 Kỹ sư Dự toán – Đấu thầu — Từ hồ sơ mời thầu đến bàn giao ngân sách thi công</w:t>
      </w:r>
    </w:p>
    <w:p>
      <w:pPr>
        <w:spacing w:after="140" w:line="300"/>
        <w:jc w:val="both"/>
      </w:pPr>
      <w:r>
        <w:rPr>
          <w:rFonts w:ascii="Calibri" w:cs="Calibri" w:eastAsia="Calibri" w:hAnsi="Calibri"/>
          <w:b/>
          <w:bCs/>
          <w:i w:val="false"/>
          <w:iCs w:val="false"/>
          <w:sz w:val="22"/>
          <w:szCs w:val="22"/>
        </w:rPr>
        <w:t xml:space="preserve">Vai trò: Trưởng nhóm / Nhân viên Phòng Dự án – Đấu thầu (NVC)</w:t>
      </w:r>
    </w:p>
    <w:p>
      <w:pPr>
        <w:spacing w:after="140" w:line="300"/>
        <w:jc w:val="both"/>
      </w:pPr>
      <w:r>
        <w:rPr>
          <w:rFonts w:ascii="Calibri" w:cs="Calibri" w:eastAsia="Calibri" w:hAnsi="Calibri"/>
          <w:b w:val="false"/>
          <w:bCs w:val="false"/>
          <w:i w:val="false"/>
          <w:iCs w:val="false"/>
          <w:sz w:val="22"/>
          <w:szCs w:val="22"/>
        </w:rPr>
        <w:t xml:space="preserve">Bắt đầu từ: Nhận hồ sơ mời thầu hoặc cơ hội đã chốt từ Kinh doanh</w:t>
      </w:r>
    </w:p>
    <w:p>
      <w:pPr>
        <w:spacing w:after="140" w:line="300"/>
        <w:jc w:val="both"/>
      </w:pPr>
      <w:r>
        <w:rPr>
          <w:rFonts w:ascii="Calibri" w:cs="Calibri" w:eastAsia="Calibri" w:hAnsi="Calibri"/>
          <w:b w:val="false"/>
          <w:bCs w:val="false"/>
          <w:i w:val="false"/>
          <w:iCs w:val="false"/>
          <w:sz w:val="22"/>
          <w:szCs w:val="22"/>
        </w:rPr>
        <w:t xml:space="preserve">Kết thúc khi: Ngân sách thi công được bàn giao cho Ban công trường sau khi ký hợp đồng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Danh sách Gói thầu/Dự án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Tạo hồ sơ gói thầu, kiểm tra hồ sơ mời thầu (DA-01, DA-02)</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Chi tiết gói thầu</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gói thầu — tab Khảo sát</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Ghi nhận khảo sát hiện trạng (DA-03)</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tab Khối lượng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gói thầu — tab Khối lượng</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Bóc tách khối lượng theo bản vẽ (DA-04)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tab Dự toán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gói thầu — tab Dự toán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bảng giá từ đơn giá/định mức có sẵn (DA-05, DA-06)</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Gửi trình duyệt</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Hộp thư Phê duyệt (của Trưởng phòng/TGĐ)</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Phê duyệt giá dự thầu (DA-07)</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Quay lại Chi tiết gói thầu, trạng thái "Đã duyệt giá"</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6</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gói thầu — tab Hồ sơ thầu</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Hoàn thiện checklist hồ sơ, nộp thầu (DA-08)</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trúng thầu → tạo Hợp đồng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7</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gói thầu — nút Tạo ngân sách</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dự toán thành ngân sách thi công theo mã chi phí (DA-09)</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Bàn giao cho Module TC + thông báo Ban công trường</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"không chắc file đang dùng có phải bản mới nhất" (#9) qua quản lý phiên bản (NEN-05) và "số liệu giữa các bộ phận không khớp nhau" (#7) vì Thi công dùng đúng ngân sách đã bàn giao, không phải file Excel riêng.</w:t>
      </w:r>
    </w:p>
    <w:p>
      <w:pPr>
        <w:pStyle w:val="Heading2"/>
        <w:spacing w:after="120" w:before="260"/>
      </w:pPr>
      <w:r>
        <w:t xml:space="preserve">3.3 Kiến trúc sư Thiết kế (NVO) — Từ đầu bài đến bàn giao hồ sơ thi công</w:t>
      </w:r>
    </w:p>
    <w:p>
      <w:pPr>
        <w:spacing w:after="140" w:line="300"/>
        <w:jc w:val="both"/>
      </w:pPr>
      <w:r>
        <w:rPr>
          <w:rFonts w:ascii="Calibri" w:cs="Calibri" w:eastAsia="Calibri" w:hAnsi="Calibri"/>
          <w:b/>
          <w:bCs/>
          <w:i w:val="false"/>
          <w:iCs w:val="false"/>
          <w:sz w:val="22"/>
          <w:szCs w:val="22"/>
        </w:rPr>
        <w:t xml:space="preserve">Vai trò: Trưởng phòng / Kiến trúc sư / Kỹ sư bộ môn — Phòng Thiết kế – Đấu thầu (NVO)</w:t>
      </w:r>
    </w:p>
    <w:p>
      <w:pPr>
        <w:spacing w:after="140" w:line="300"/>
        <w:jc w:val="both"/>
      </w:pPr>
      <w:r>
        <w:rPr>
          <w:rFonts w:ascii="Calibri" w:cs="Calibri" w:eastAsia="Calibri" w:hAnsi="Calibri"/>
          <w:b w:val="false"/>
          <w:bCs w:val="false"/>
          <w:i w:val="false"/>
          <w:iCs w:val="false"/>
          <w:sz w:val="22"/>
          <w:szCs w:val="22"/>
        </w:rPr>
        <w:t xml:space="preserve">Bắt đầu từ: Nhận đầu bài thiết kế từ Kinh doanh (cơ hội đã chốt khảo sát)</w:t>
      </w:r>
    </w:p>
    <w:p>
      <w:pPr>
        <w:spacing w:after="140" w:line="300"/>
        <w:jc w:val="both"/>
      </w:pPr>
      <w:r>
        <w:rPr>
          <w:rFonts w:ascii="Calibri" w:cs="Calibri" w:eastAsia="Calibri" w:hAnsi="Calibri"/>
          <w:b w:val="false"/>
          <w:bCs w:val="false"/>
          <w:i w:val="false"/>
          <w:iCs w:val="false"/>
          <w:sz w:val="22"/>
          <w:szCs w:val="22"/>
        </w:rPr>
        <w:t xml:space="preserve">Kết thúc khi: Hồ sơ thi công đầy đủ, đồng bộ giữa các bộ môn, đã bàn giao cho Ban công trường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Dự án thiết kế — tab Đầu bài</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nhiệm vụ thiết kế, ngân sách, phong cách (TK-01)</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tab Phương án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Dự án — tab Phương án kiến trúc</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Đưa phương án, ghi nhận góp ý/duyệt của khách (TK-03)</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khách duyệt → mở tab Hồ sơ kỹ thuật</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Dự án — tab Hồ sơ kỹ thuật (đa bộ môn)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Triển khai kiến trúc/kết cấu/điện nước song song, hệ thống kiểm tra xung đột (TK-04)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đủ 3 bộ môn → phát hành phiên bản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Dự án — tab Phiên bản bản vẽ</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Phát hành bản vẽ chính thức, hệ thống tự thông báo các bên liên quan (TK-05)</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tab Dự toán NVO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Dự án — tab Dự toán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Bóc tách khối lượng, lập báo giá NVO (TK-07, dùng chung engine DA)</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Gửi Kinh doanh xác nhận với khách</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6</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Dự án — nút Bàn giao thi công</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tra đồng bộ hồ sơ trước khi phát hành (TK-08)</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Bàn giao cho Module TC (NVO)</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"không chắc file đang dùng có phải bản mới nhất" (#9) — đặc biệt nghiêm trọng với thiết kế đa bộ môn — qua cơ chế một bản vẽ hiệu lực duy nhất và thông báo tự động khi có bản mới.</w:t>
      </w:r>
    </w:p>
    <w:p>
      <w:pPr>
        <w:pStyle w:val="Heading2"/>
        <w:spacing w:after="120" w:before="260"/>
      </w:pPr>
      <w:r>
        <w:t xml:space="preserve">3.4 Chỉ huy trưởng / Ban công trường — Từ nhận bàn giao đến nghiệm thu</w:t>
      </w:r>
    </w:p>
    <w:p>
      <w:pPr>
        <w:spacing w:after="140" w:line="300"/>
        <w:jc w:val="both"/>
      </w:pPr>
      <w:r>
        <w:rPr>
          <w:rFonts w:ascii="Calibri" w:cs="Calibri" w:eastAsia="Calibri" w:hAnsi="Calibri"/>
          <w:b/>
          <w:bCs/>
          <w:i w:val="false"/>
          <w:iCs w:val="false"/>
          <w:sz w:val="22"/>
          <w:szCs w:val="22"/>
        </w:rPr>
        <w:t xml:space="preserve">Vai trò: Chỉ huy trưởng / phụ trách Ban công trường (NVC, NVO)</w:t>
      </w:r>
    </w:p>
    <w:p>
      <w:pPr>
        <w:spacing w:after="140" w:line="300"/>
        <w:jc w:val="both"/>
      </w:pPr>
      <w:r>
        <w:rPr>
          <w:rFonts w:ascii="Calibri" w:cs="Calibri" w:eastAsia="Calibri" w:hAnsi="Calibri"/>
          <w:b w:val="false"/>
          <w:bCs w:val="false"/>
          <w:i w:val="false"/>
          <w:iCs w:val="false"/>
          <w:sz w:val="22"/>
          <w:szCs w:val="22"/>
        </w:rPr>
        <w:t xml:space="preserve">Bắt đầu từ: Nhận thông báo bàn giao ngân sách + hồ sơ thi công từ Module DA/TK</w:t>
      </w:r>
    </w:p>
    <w:p>
      <w:pPr>
        <w:spacing w:after="140" w:line="300"/>
        <w:jc w:val="both"/>
      </w:pPr>
      <w:r>
        <w:rPr>
          <w:rFonts w:ascii="Calibri" w:cs="Calibri" w:eastAsia="Calibri" w:hAnsi="Calibri"/>
          <w:b w:val="false"/>
          <w:bCs w:val="false"/>
          <w:i w:val="false"/>
          <w:iCs w:val="false"/>
          <w:sz w:val="22"/>
          <w:szCs w:val="22"/>
        </w:rPr>
        <w:t xml:space="preserve">Kết thúc khi: Công trình được nghiệm thu, bảo hành được thiết lập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Trung tâm Thông báo → Chi tiết Công trình</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ngân sách, hồ sơ thi công vừa bàn giao (TC-01)</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tab Nhật ký công trường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Công trình — tab Nhật ký</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Cập nhật tiến độ, ảnh hiện trường hằng ngày/tuần (TC-02)</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cần vật tư → tab Đề nghị mua</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Công trình — tab Đề nghị mua</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Gửi đề nghị mua vật tư phát sinh (TC-03)</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sang Module MH, quay lại khi có hàng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Công trình — tab Ngân sách</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dõi chi phí thực tế so với ngân sách, nhận cảnh báo vượt (TC-05)</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hoàn thành hạng mục → tab Nghiệm thu</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Công trình — tab Nghiệm thu</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biên bản nghiệm thu nội bộ/khách hàng (TC-04)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Thông báo tự động đến Kế toán để thu tiền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6</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Công trình — tab Bảo hành</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Thiết lập thời hạn bảo hành theo hạng mục (TC-07)</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Đóng công trình, chuyển trạng thái "Hoàn thành"</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"phải ngồi tổng hợp báo cáo thủ công bằng Excel" (#1, vướng mắc cao nhất toàn công ty) — ngân sách và chi phí thực tế cùng nằm trên một màn hình, không cần đối chiếu Excel riêng.</w:t>
      </w:r>
    </w:p>
    <w:p>
      <w:pPr>
        <w:pStyle w:val="Heading2"/>
        <w:spacing w:after="120" w:before="260"/>
      </w:pPr>
      <w:r>
        <w:t xml:space="preserve">3.5 Nhân viên Mua hàng – Vật tư — Từ đề nghị mua đến giao nhận</w:t>
      </w:r>
    </w:p>
    <w:p>
      <w:pPr>
        <w:spacing w:after="140" w:line="300"/>
        <w:jc w:val="both"/>
      </w:pPr>
      <w:r>
        <w:rPr>
          <w:rFonts w:ascii="Calibri" w:cs="Calibri" w:eastAsia="Calibri" w:hAnsi="Calibri"/>
          <w:b/>
          <w:bCs/>
          <w:i w:val="false"/>
          <w:iCs w:val="false"/>
          <w:sz w:val="22"/>
          <w:szCs w:val="22"/>
        </w:rPr>
        <w:t xml:space="preserve">Vai trò: Trưởng phòng / Nhân viên Mua hàng – Vật tư</w:t>
      </w:r>
    </w:p>
    <w:p>
      <w:pPr>
        <w:spacing w:after="140" w:line="300"/>
        <w:jc w:val="both"/>
      </w:pPr>
      <w:r>
        <w:rPr>
          <w:rFonts w:ascii="Calibri" w:cs="Calibri" w:eastAsia="Calibri" w:hAnsi="Calibri"/>
          <w:b w:val="false"/>
          <w:bCs w:val="false"/>
          <w:i w:val="false"/>
          <w:iCs w:val="false"/>
          <w:sz w:val="22"/>
          <w:szCs w:val="22"/>
        </w:rPr>
        <w:t xml:space="preserve">Bắt đầu từ: Nhận đề nghị mua từ Module DA (dự toán) hoặc TC (phát sinh công trường)</w:t>
      </w:r>
    </w:p>
    <w:p>
      <w:pPr>
        <w:spacing w:after="140" w:line="300"/>
        <w:jc w:val="both"/>
      </w:pPr>
      <w:r>
        <w:rPr>
          <w:rFonts w:ascii="Calibri" w:cs="Calibri" w:eastAsia="Calibri" w:hAnsi="Calibri"/>
          <w:b w:val="false"/>
          <w:bCs w:val="false"/>
          <w:i w:val="false"/>
          <w:iCs w:val="false"/>
          <w:sz w:val="22"/>
          <w:szCs w:val="22"/>
        </w:rPr>
        <w:t xml:space="preserve">Kết thúc khi: Hàng được giao nhận, bộ chứng từ chuyển Kế toán thanh toán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Hộp thư Việc cần làm → Chi tiết Đề nghị mua</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đề nghị mua đã duyệt (MH-01, MH-02)</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tab So sánh nhà cung cấp</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Đề nghị mua — tab Báo giá</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Gửi yêu cầu báo giá, lập bảng so sánh chuẩn hóa (MH-04)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Chọn nhà cung cấp → tạo Đơn hàng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Đơn đặt hàng</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đơn hàng, theo dõi tiến độ giao (MH-06)</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hàng đến → tab Giao nhận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Đơn hàng — tab Giao nhận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Ghi nhận kiểm đếm, chất lượng, biên bản giao nhận (MH-07)</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Tự động cập nhật tồn kho (Module KHO)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Đơn hàng — tab Chứng từ</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Hoàn thiện bộ chứng từ, chuyển Kế toán (MH-08)</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Hộp thư Đề nghị thanh toán (Module KT)</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"phải nhập cùng một dữ liệu ở nhiều chỗ" (#4) — bộ chứng từ đi thẳng từ Mua hàng sang Kế toán, không nhập lại.</w:t>
      </w:r>
    </w:p>
    <w:p>
      <w:pPr>
        <w:pStyle w:val="Heading2"/>
        <w:spacing w:after="120" w:before="260"/>
      </w:pPr>
      <w:r>
        <w:t xml:space="preserve">3.6 Thủ kho — Nhập / Xuất / Kiểm kê (vật tư và giàn giáo)</w:t>
      </w:r>
    </w:p>
    <w:p>
      <w:pPr>
        <w:spacing w:after="140" w:line="300"/>
        <w:jc w:val="both"/>
      </w:pPr>
      <w:r>
        <w:rPr>
          <w:rFonts w:ascii="Calibri" w:cs="Calibri" w:eastAsia="Calibri" w:hAnsi="Calibri"/>
          <w:b/>
          <w:bCs/>
          <w:i w:val="false"/>
          <w:iCs w:val="false"/>
          <w:sz w:val="22"/>
          <w:szCs w:val="22"/>
        </w:rPr>
        <w:t xml:space="preserve">Vai trò: Nhân viên Kho (NVC, và NVS từ Giai đoạn 2)</w:t>
      </w:r>
    </w:p>
    <w:p>
      <w:pPr>
        <w:spacing w:after="140" w:line="300"/>
        <w:jc w:val="both"/>
      </w:pPr>
      <w:r>
        <w:rPr>
          <w:rFonts w:ascii="Calibri" w:cs="Calibri" w:eastAsia="Calibri" w:hAnsi="Calibri"/>
          <w:b w:val="false"/>
          <w:bCs w:val="false"/>
          <w:i w:val="false"/>
          <w:iCs w:val="false"/>
          <w:sz w:val="22"/>
          <w:szCs w:val="22"/>
        </w:rPr>
        <w:t xml:space="preserve">Bắt đầu từ: Có hàng cần nhập, có phiếu yêu cầu xuất, hoặc đến kỳ kiểm kê</w:t>
      </w:r>
    </w:p>
    <w:p>
      <w:pPr>
        <w:spacing w:after="140" w:line="300"/>
        <w:jc w:val="both"/>
      </w:pPr>
      <w:r>
        <w:rPr>
          <w:rFonts w:ascii="Calibri" w:cs="Calibri" w:eastAsia="Calibri" w:hAnsi="Calibri"/>
          <w:b w:val="false"/>
          <w:bCs w:val="false"/>
          <w:i w:val="false"/>
          <w:iCs w:val="false"/>
          <w:sz w:val="22"/>
          <w:szCs w:val="22"/>
        </w:rPr>
        <w:t xml:space="preserve">Kết thúc khi: Tồn kho được cập nhật chính xác theo thời gian thực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quét mã vạch/QR (di động)</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Quét mã vật tư hoặc mã giàn giáo (KHO-02, KHO-09)</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Hệ thống hiển thị phiếu liên quan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Nhập kho</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Đối chiếu đơn hàng đã duyệt, ghi nhận thiếu/thừa/hỏng (KHO-03)</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 cập nhật tồn ngay cả khi mạng yếu (đồng bộ sau)</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Xuất kho</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Soạn hàng theo phiếu yêu cầu đã duyệt (KHO-04)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Chữ ký xác nhận người nhận trên thiết bị di động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Điều chuyển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lệnh điều chuyển giữa kho/công trình/xưởng (KHO-05)</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Cập nhật đồng thời hai đầu kho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Kiểm kê</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Đối chiếu số liệu thực tế, lập biên bản chênh lệch (KHO-07)</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Trình phê duyệt trước khi điều chỉnh</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trực tiếp mong muốn ưu tiên của Bộ phận Kho: thao tác được trên di động, hoạt động khi mạng yếu, không phải ghi sổ giấy song song.</w:t>
      </w:r>
    </w:p>
    <w:p>
      <w:pPr>
        <w:pStyle w:val="Heading2"/>
        <w:spacing w:after="120" w:before="260"/>
      </w:pPr>
      <w:r>
        <w:t xml:space="preserve">3.7 Kế toán – Tài chính — Từ đề nghị thanh toán đến hạch toán</w:t>
      </w:r>
    </w:p>
    <w:p>
      <w:pPr>
        <w:spacing w:after="140" w:line="300"/>
        <w:jc w:val="both"/>
      </w:pPr>
      <w:r>
        <w:rPr>
          <w:rFonts w:ascii="Calibri" w:cs="Calibri" w:eastAsia="Calibri" w:hAnsi="Calibri"/>
          <w:b/>
          <w:bCs/>
          <w:i w:val="false"/>
          <w:iCs w:val="false"/>
          <w:sz w:val="22"/>
          <w:szCs w:val="22"/>
        </w:rPr>
        <w:t xml:space="preserve">Vai trò: Trưởng Tài chính / phụ trách Kế toán / Kế toán nội bộ</w:t>
      </w:r>
    </w:p>
    <w:p>
      <w:pPr>
        <w:spacing w:after="140" w:line="300"/>
        <w:jc w:val="both"/>
      </w:pPr>
      <w:r>
        <w:rPr>
          <w:rFonts w:ascii="Calibri" w:cs="Calibri" w:eastAsia="Calibri" w:hAnsi="Calibri"/>
          <w:b w:val="false"/>
          <w:bCs w:val="false"/>
          <w:i w:val="false"/>
          <w:iCs w:val="false"/>
          <w:sz w:val="22"/>
          <w:szCs w:val="22"/>
        </w:rPr>
        <w:t xml:space="preserve">Bắt đầu từ: Nhận đề nghị thanh toán/tạm ứng từ bất kỳ module nào (MH, TC, NS...)</w:t>
      </w:r>
    </w:p>
    <w:p>
      <w:pPr>
        <w:spacing w:after="140" w:line="300"/>
        <w:jc w:val="both"/>
      </w:pPr>
      <w:r>
        <w:rPr>
          <w:rFonts w:ascii="Calibri" w:cs="Calibri" w:eastAsia="Calibri" w:hAnsi="Calibri"/>
          <w:b w:val="false"/>
          <w:bCs w:val="false"/>
          <w:i w:val="false"/>
          <w:iCs w:val="false"/>
          <w:sz w:val="22"/>
          <w:szCs w:val="22"/>
        </w:rPr>
        <w:t xml:space="preserve">Kết thúc khi: Khoản chi được thực hiện và hạch toán đúng mã công trình/hạng mục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Hộp thư Đề nghị thanh toán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danh sách đề nghị đang chờ xử lý, sắp xếp theo mức độ khẩn (KT-01, KT-02)</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Chi tiết đề nghị</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đề nghị — tab Chứng từ</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tra bộ chứng từ đính kèm từ nguồn (MH/TC)</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Chuyển bước "Kiểm tra dòng tiền"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Kế hoạch dòng tiền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Đối chiếu với dòng tiền tuần/tháng trước khi duyệt chi (KT-06)</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Quay lại đề nghị để phê duyệt/từ chối</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đề nghị — nút Lập phiếu chi</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phiếu chi/ủy nhiệm chi (KT-01)</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Trạng thái chuyển "Đã chi", chờ hạch toán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Công nợ</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dõi công nợ phải thu/phải trả liên quan (KT-04)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Xuất dữ liệu sang phần mềm kế toán (KT-08)</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"chờ cấp trên duyệt lâu mới làm tiếp được" (#6) — đề nghị luôn hiển thị đang ở bước nào, chờ ai, quá hạn bao lâu (KT-02), thay vì phải hỏi qua Zalo.</w:t>
      </w:r>
    </w:p>
    <w:p>
      <w:pPr>
        <w:pStyle w:val="Heading2"/>
        <w:spacing w:after="120" w:before="260"/>
      </w:pPr>
      <w:r>
        <w:t xml:space="preserve">3.8 Hành chính – Nhân sự — Chấm công và hồ sơ nhân sự</w:t>
      </w:r>
    </w:p>
    <w:p>
      <w:pPr>
        <w:spacing w:after="140" w:line="300"/>
        <w:jc w:val="both"/>
      </w:pPr>
      <w:r>
        <w:rPr>
          <w:rFonts w:ascii="Calibri" w:cs="Calibri" w:eastAsia="Calibri" w:hAnsi="Calibri"/>
          <w:b/>
          <w:bCs/>
          <w:i w:val="false"/>
          <w:iCs w:val="false"/>
          <w:sz w:val="22"/>
          <w:szCs w:val="22"/>
        </w:rPr>
        <w:t xml:space="preserve">Vai trò: Trưởng phòng / Nhân viên Hành chính – Nhân sự</w:t>
      </w:r>
    </w:p>
    <w:p>
      <w:pPr>
        <w:spacing w:after="140" w:line="300"/>
        <w:jc w:val="both"/>
      </w:pPr>
      <w:r>
        <w:rPr>
          <w:rFonts w:ascii="Calibri" w:cs="Calibri" w:eastAsia="Calibri" w:hAnsi="Calibri"/>
          <w:b w:val="false"/>
          <w:bCs w:val="false"/>
          <w:i w:val="false"/>
          <w:iCs w:val="false"/>
          <w:sz w:val="22"/>
          <w:szCs w:val="22"/>
        </w:rPr>
        <w:t xml:space="preserve">Bắt đầu từ: Đến kỳ chốt công, hoặc có nhân sự mới/nghỉ việc/hồ sơ sắp hết hạn</w:t>
      </w:r>
    </w:p>
    <w:p>
      <w:pPr>
        <w:spacing w:after="140" w:line="300"/>
        <w:jc w:val="both"/>
      </w:pPr>
      <w:r>
        <w:rPr>
          <w:rFonts w:ascii="Calibri" w:cs="Calibri" w:eastAsia="Calibri" w:hAnsi="Calibri"/>
          <w:b w:val="false"/>
          <w:bCs w:val="false"/>
          <w:i w:val="false"/>
          <w:iCs w:val="false"/>
          <w:sz w:val="22"/>
          <w:szCs w:val="22"/>
        </w:rPr>
        <w:t xml:space="preserve">Kết thúc khi: Dữ liệu chấm công đã chốt chuyển cho Kế toán tính lương; hồ sơ nhân sự cập nhật đầy đủ</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Dashboard Nhân sự</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cảnh báo giấy tờ sắp hết hạn, chấm công bất thường (NS-10)</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màn hình Chấm công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Chấm công 3 khối</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Tổng hợp dữ liệu văn phòng/công trường/xưởng, đối chiếu trưởng đơn vị xác nhận (NS-04)</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Chốt công → chuyển Kế toán tính lương</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Danh sách Hồ sơ nhân sự</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Cập nhật hồ sơ, hợp đồng, bảo hiểm (NS-01, NS-07)</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Chi tiết nhân sự khi cần</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nhân sự — tab Tài sản</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Ghi nhận cấp phát/thu hồi tài sản (NS-08)</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Tự tạo danh sách bàn giao khi nghỉ việc</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"phải hỏi đi hỏi lại người khác mới đủ thông tin" (#5) khi có nhân sự nghỉ việc — hồ sơ, tài sản, quyền truy cập đều nằm trên một trang chi tiết nhân sự.</w:t>
      </w:r>
    </w:p>
    <w:p>
      <w:pPr>
        <w:pStyle w:val="Heading2"/>
        <w:spacing w:after="120" w:before="260"/>
      </w:pPr>
      <w:r>
        <w:t xml:space="preserve">3.9 Kinh doanh/Sản xuất NVS — Bán và cho thuê giàn giáo</w:t>
      </w:r>
    </w:p>
    <w:p>
      <w:pPr>
        <w:spacing w:after="140" w:line="300"/>
        <w:jc w:val="both"/>
      </w:pPr>
      <w:r>
        <w:rPr>
          <w:rFonts w:ascii="Calibri" w:cs="Calibri" w:eastAsia="Calibri" w:hAnsi="Calibri"/>
          <w:b/>
          <w:bCs/>
          <w:i w:val="false"/>
          <w:iCs w:val="false"/>
          <w:sz w:val="22"/>
          <w:szCs w:val="22"/>
        </w:rPr>
        <w:t xml:space="preserve">Vai trò: Kinh doanh / Điều hành sản xuất — NVS</w:t>
      </w:r>
    </w:p>
    <w:p>
      <w:pPr>
        <w:spacing w:after="140" w:line="300"/>
        <w:jc w:val="both"/>
      </w:pPr>
      <w:r>
        <w:rPr>
          <w:rFonts w:ascii="Calibri" w:cs="Calibri" w:eastAsia="Calibri" w:hAnsi="Calibri"/>
          <w:b w:val="false"/>
          <w:bCs w:val="false"/>
          <w:i w:val="false"/>
          <w:iCs w:val="false"/>
          <w:sz w:val="22"/>
          <w:szCs w:val="22"/>
        </w:rPr>
        <w:t xml:space="preserve">Bắt đầu từ: Khách hàng cần mua hoặc thuê giàn giáo</w:t>
      </w:r>
    </w:p>
    <w:p>
      <w:pPr>
        <w:spacing w:after="140" w:line="300"/>
        <w:jc w:val="both"/>
      </w:pPr>
      <w:r>
        <w:rPr>
          <w:rFonts w:ascii="Calibri" w:cs="Calibri" w:eastAsia="Calibri" w:hAnsi="Calibri"/>
          <w:b w:val="false"/>
          <w:bCs w:val="false"/>
          <w:i w:val="false"/>
          <w:iCs w:val="false"/>
          <w:sz w:val="22"/>
          <w:szCs w:val="22"/>
        </w:rPr>
        <w:t xml:space="preserve">Kết thúc khi: Đơn hàng/hợp đồng thuê được thực hiện, tài sản cho thuê được theo dõi đến khi thu hồi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Danh sách Cơ hội kinh doanh (CRM, biến thể NVS)</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Tạo cơ hội, kiểm tra tồn sẵn có ngay trên màn hình báo giá (CRM-11)</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Chốt đơn → tạo lệnh xuất cho thuê</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Xuất kho cho thuê (Module KHO)</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Xuất giàn giáo cho thuê, ghi nhận công trình sử dụng (KHO-10)</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dõi trên Chi tiết Tài sản cho thuê</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Tài sản cho thuê (Module SX)</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Theo dõi vị trí, thời gian thuê, doanh thu (SX-03)</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hết hạn thuê → lập lệnh thu hồi</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Nhập kho thu hồi</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Nhận lại giàn giáo, đối soát hao hụt/hư hỏng/bồi thường (KHO-10)</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Cập nhật tồn kho, đóng đơn thuê</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đặc thù giao dịch lặp lại chu kỳ ngắn của NVS — kiểm tra tồn kho và lịch sử khách hàng ngay trong luồng báo giá, không cần hỏi Kho riêng.</w:t>
      </w:r>
    </w:p>
    <w:p>
      <w:pPr>
        <w:pStyle w:val="Heading2"/>
        <w:spacing w:after="120" w:before="260"/>
      </w:pPr>
      <w:r>
        <w:t xml:space="preserve">3.10 Tổng Giám đốc — Dashboard buổi sáng và phê duyệt xuyên suốt</w:t>
      </w:r>
    </w:p>
    <w:p>
      <w:pPr>
        <w:spacing w:after="140" w:line="300"/>
        <w:jc w:val="both"/>
      </w:pPr>
      <w:r>
        <w:rPr>
          <w:rFonts w:ascii="Calibri" w:cs="Calibri" w:eastAsia="Calibri" w:hAnsi="Calibri"/>
          <w:b/>
          <w:bCs/>
          <w:i w:val="false"/>
          <w:iCs w:val="false"/>
          <w:sz w:val="22"/>
          <w:szCs w:val="22"/>
        </w:rPr>
        <w:t xml:space="preserve">Vai trò: Tổng Giám đốc / Ban Giám đốc</w:t>
      </w:r>
    </w:p>
    <w:p>
      <w:pPr>
        <w:spacing w:after="140" w:line="300"/>
        <w:jc w:val="both"/>
      </w:pPr>
      <w:r>
        <w:rPr>
          <w:rFonts w:ascii="Calibri" w:cs="Calibri" w:eastAsia="Calibri" w:hAnsi="Calibri"/>
          <w:b w:val="false"/>
          <w:bCs w:val="false"/>
          <w:i w:val="false"/>
          <w:iCs w:val="false"/>
          <w:sz w:val="22"/>
          <w:szCs w:val="22"/>
        </w:rPr>
        <w:t xml:space="preserve">Bắt đầu từ: Mở hệ thống đầu ngày, hoặc nhận thông báo cần phê duyệt</w:t>
      </w:r>
    </w:p>
    <w:p>
      <w:pPr>
        <w:spacing w:after="140" w:line="300"/>
        <w:jc w:val="both"/>
      </w:pPr>
      <w:r>
        <w:rPr>
          <w:rFonts w:ascii="Calibri" w:cs="Calibri" w:eastAsia="Calibri" w:hAnsi="Calibri"/>
          <w:b w:val="false"/>
          <w:bCs w:val="false"/>
          <w:i w:val="false"/>
          <w:iCs w:val="false"/>
          <w:sz w:val="22"/>
          <w:szCs w:val="22"/>
        </w:rPr>
        <w:t xml:space="preserve">Kết thúc khi: Nắm được tình hình toàn NVG và xử lý xong các việc chờ phê duyệt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600"/>
        <w:gridCol w:w="21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Màn hình</w:t>
            </w:r>
          </w:p>
        </w:tc>
        <w:tc>
          <w:tcPr>
            <w:tcW w:type="dxa" w:w="3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 chính</w:t>
            </w:r>
          </w:p>
        </w:tc>
        <w:tc>
          <w:tcPr>
            <w:tcW w:type="dxa" w:w="2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Dashboard điều hành (trang mặc định)</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doanh số, tiến độ, dòng tiền, cảnh báo trong một màn hình (BC-01)</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Bấm vào một chỉ số bất kỳ để xem chi tiết</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Hộp thư Phê duyệt (Việc cần làm)</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toàn bộ việc chờ duyệt từ mọi module gộp chung một nơi</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Mở từng hồ sơ để phê duyệt/từ chối</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Chi tiết hồ sơ (bất kỳ module nào)</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đầy đủ ngữ cảnh qua panel liên quan (Mục 2.1, vùng 5) trước khi quyết định</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Phê duyệt → tự quay lại Hộp thư Phê duyệt</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Màn hình Báo cáo</w:t>
            </w:r>
          </w:p>
        </w:tc>
        <w:tc>
          <w:tcPr>
            <w:tcW w:type="dxa" w:w="36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báo cáo lãi/lỗ, hiệu quả kinh doanh theo công ty/công trình (BC-02, BC-03)</w:t>
            </w:r>
          </w:p>
        </w:tc>
        <w:tc>
          <w:tcPr>
            <w:tcW w:type="dxa" w:w="2100"/>
            <w:tcMar>
              <w:top w:type="dxa" w:w="60"/>
              <w:left w:type="dxa" w:w="100"/>
              <w:bottom w:type="dxa" w:w="60"/>
              <w:right w:type="dxa" w:w="100"/>
            </w:tcMar>
            <w:vAlign w:val="center"/>
          </w:tcPr>
          <w:p>
            <w:r>
              <w:rPr>
                <w:rFonts w:ascii="Calibri" w:cs="Calibri" w:eastAsia="Calibri" w:hAnsi="Calibri"/>
                <w:b w:val="false"/>
                <w:bCs w:val="false"/>
                <w:sz w:val="19"/>
                <w:szCs w:val="19"/>
              </w:rPr>
              <w:t xml:space="preserve">Truy ngược đến chứng từ gốc khi cần kiểm tra</w:t>
            </w:r>
          </w:p>
        </w:tc>
      </w:tr>
    </w:tbl>
    <w:p>
      <w:pPr>
        <w:spacing w:after="140"/>
      </w:pPr>
    </w:p>
    <w:p>
      <w:pPr>
        <w:pStyle w:val="ListParagraph"/>
        <w:numPr>
          <w:ilvl w:val="0"/>
          <w:numId w:val="2"/>
        </w:numPr>
        <w:spacing w:after="100" w:line="290"/>
      </w:pPr>
      <w:r>
        <w:rPr>
          <w:rFonts w:ascii="Calibri" w:cs="Calibri" w:eastAsia="Calibri" w:hAnsi="Calibri"/>
          <w:b/>
          <w:bCs/>
          <w:sz w:val="22"/>
          <w:szCs w:val="22"/>
        </w:rPr>
        <w:t xml:space="preserve">Vướng mắc khảo sát được giải quyết:  </w:t>
      </w:r>
      <w:r>
        <w:rPr>
          <w:rFonts w:ascii="Calibri" w:cs="Calibri" w:eastAsia="Calibri" w:hAnsi="Calibri"/>
          <w:sz w:val="22"/>
          <w:szCs w:val="22"/>
        </w:rPr>
        <w:t xml:space="preserve">Giải quyết trực tiếp yêu cầu cốt lõi của Tổng Giám đốc: dashboard tổng hợp mỗi sáng, cảnh báo sớm, và phê duyệt tập trung một nơi thay vì rải rác qua Zalo.</w:t>
      </w:r>
    </w:p>
    <w:p>
      <w:r>
        <w:br w:type="page"/>
      </w:r>
    </w:p>
    <w:p>
      <w:pPr>
        <w:pStyle w:val="Heading1"/>
        <w:spacing w:after="160" w:before="360"/>
      </w:pPr>
      <w:r>
        <w:t xml:space="preserve">4. Mẫu bố cục màn hình (Screen Layout Patterns)</w:t>
      </w:r>
    </w:p>
    <w:p>
      <w:pPr>
        <w:spacing w:after="140" w:line="300"/>
        <w:jc w:val="both"/>
      </w:pPr>
      <w:r>
        <w:rPr>
          <w:rFonts w:ascii="Calibri" w:cs="Calibri" w:eastAsia="Calibri" w:hAnsi="Calibri"/>
          <w:b w:val="false"/>
          <w:bCs w:val="false"/>
          <w:i w:val="false"/>
          <w:iCs w:val="false"/>
          <w:sz w:val="22"/>
          <w:szCs w:val="22"/>
        </w:rPr>
        <w:t xml:space="preserve">Thay vì thiết kế riêng cho từng module, hệ thống dùng lại 7 MẪU BỐ CỤC chuẩn — mỗi màn hình trong 12 module thuộc về một trong 7 loại này. Cách làm này giúp người dùng học cách dùng một module là dùng được tất cả (tính nhất quán), và giúp Claude Code triển khai nhanh hơn nhờ tái sử dụng component.</w:t>
      </w:r>
    </w:p>
    <w:p>
      <w:pPr>
        <w:pStyle w:val="Heading2"/>
        <w:spacing w:after="120" w:before="260"/>
      </w:pPr>
      <w:r>
        <w:t xml:space="preserve">4.1 Màn hình Dashboard</w:t>
      </w:r>
    </w:p>
    <w:p>
      <w:pPr>
        <w:spacing w:after="140" w:line="300"/>
        <w:jc w:val="both"/>
      </w:pPr>
      <w:r>
        <w:rPr>
          <w:rFonts w:ascii="Calibri" w:cs="Calibri" w:eastAsia="Calibri" w:hAnsi="Calibri"/>
          <w:b w:val="false"/>
          <w:bCs w:val="false"/>
          <w:i w:val="false"/>
          <w:iCs w:val="false"/>
          <w:sz w:val="22"/>
          <w:szCs w:val="22"/>
        </w:rPr>
        <w:t xml:space="preserve">Dùng cho: trang chủ mỗi module và Dashboard điều hành (BC-01).</w:t>
      </w:r>
    </w:p>
    <w:p>
      <w:pPr>
        <w:pStyle w:val="ListParagraph"/>
        <w:numPr>
          <w:ilvl w:val="0"/>
          <w:numId w:val="2"/>
        </w:numPr>
        <w:spacing w:after="90" w:line="290"/>
      </w:pPr>
      <w:r>
        <w:rPr>
          <w:rFonts w:ascii="Calibri" w:cs="Calibri" w:eastAsia="Calibri" w:hAnsi="Calibri"/>
          <w:sz w:val="22"/>
          <w:szCs w:val="22"/>
        </w:rPr>
        <w:t xml:space="preserve">Bố cục dạng lưới thẻ (card grid): mỗi thẻ là một chỉ số hoặc danh sách rút gọn (ví dụ "5 việc quá hạn", "3 hợp đồng sắp hết hạn thanh toán").</w:t>
      </w:r>
    </w:p>
    <w:p>
      <w:pPr>
        <w:pStyle w:val="ListParagraph"/>
        <w:numPr>
          <w:ilvl w:val="0"/>
          <w:numId w:val="2"/>
        </w:numPr>
        <w:spacing w:after="90" w:line="290"/>
      </w:pPr>
      <w:r>
        <w:rPr>
          <w:rFonts w:ascii="Calibri" w:cs="Calibri" w:eastAsia="Calibri" w:hAnsi="Calibri"/>
          <w:sz w:val="22"/>
          <w:szCs w:val="22"/>
        </w:rPr>
        <w:t xml:space="preserve">Mỗi thẻ đều bấm được, dẫn thẳng đến danh sách đã lọc sẵn theo đúng điều kiện của thẻ đó — không phải màn hình chỉ để xem.</w:t>
      </w:r>
    </w:p>
    <w:p>
      <w:pPr>
        <w:pStyle w:val="ListParagraph"/>
        <w:numPr>
          <w:ilvl w:val="0"/>
          <w:numId w:val="2"/>
        </w:numPr>
        <w:spacing w:after="90" w:line="290"/>
      </w:pPr>
      <w:r>
        <w:rPr>
          <w:rFonts w:ascii="Calibri" w:cs="Calibri" w:eastAsia="Calibri" w:hAnsi="Calibri"/>
          <w:sz w:val="22"/>
          <w:szCs w:val="22"/>
        </w:rPr>
        <w:t xml:space="preserve">Vùng trên cùng luôn có bộ lọc nhanh theo pháp nhân/khoảng thời gian, giữ trạng thái khi quay lại.</w:t>
      </w:r>
    </w:p>
    <w:p>
      <w:pPr>
        <w:pStyle w:val="Heading2"/>
        <w:spacing w:after="120" w:before="260"/>
      </w:pPr>
      <w:r>
        <w:t xml:space="preserve">4.2 Màn hình Danh sách (List View)</w:t>
      </w:r>
    </w:p>
    <w:p>
      <w:pPr>
        <w:spacing w:after="140" w:line="300"/>
        <w:jc w:val="both"/>
      </w:pPr>
      <w:r>
        <w:rPr>
          <w:rFonts w:ascii="Calibri" w:cs="Calibri" w:eastAsia="Calibri" w:hAnsi="Calibri"/>
          <w:b w:val="false"/>
          <w:bCs w:val="false"/>
          <w:i w:val="false"/>
          <w:iCs w:val="false"/>
          <w:sz w:val="22"/>
          <w:szCs w:val="22"/>
        </w:rPr>
        <w:t xml:space="preserve">Dùng cho: mọi danh sách hồ sơ (cơ hội, dự án, hợp đồng, đơn hàng, phiếu kho, nhân sự...).</w:t>
      </w:r>
    </w:p>
    <w:p>
      <w:pPr>
        <w:pStyle w:val="ListParagraph"/>
        <w:numPr>
          <w:ilvl w:val="0"/>
          <w:numId w:val="2"/>
        </w:numPr>
        <w:spacing w:after="90" w:line="290"/>
      </w:pPr>
      <w:r>
        <w:rPr>
          <w:rFonts w:ascii="Calibri" w:cs="Calibri" w:eastAsia="Calibri" w:hAnsi="Calibri"/>
          <w:sz w:val="22"/>
          <w:szCs w:val="22"/>
        </w:rPr>
        <w:t xml:space="preserve">Cột đầu tiên luôn là mã/tên hồ sơ (bấm để mở Chi tiết); các cột tiếp theo cố định gồm: người chịu trách nhiệm, trạng thái (có màu), thời hạn — đúng nguyên tắc 1.3.</w:t>
      </w:r>
    </w:p>
    <w:p>
      <w:pPr>
        <w:pStyle w:val="ListParagraph"/>
        <w:numPr>
          <w:ilvl w:val="0"/>
          <w:numId w:val="2"/>
        </w:numPr>
        <w:spacing w:after="90" w:line="290"/>
      </w:pPr>
      <w:r>
        <w:rPr>
          <w:rFonts w:ascii="Calibri" w:cs="Calibri" w:eastAsia="Calibri" w:hAnsi="Calibri"/>
          <w:sz w:val="22"/>
          <w:szCs w:val="22"/>
        </w:rPr>
        <w:t xml:space="preserve">Bộ lọc và tìm kiếm trong danh sách nằm ở đầu bảng, trạng thái lọc được lưu lại khi người dùng quay lại từ Chi tiết (không mất bộ lọc khi bấm Back).</w:t>
      </w:r>
    </w:p>
    <w:p>
      <w:pPr>
        <w:pStyle w:val="ListParagraph"/>
        <w:numPr>
          <w:ilvl w:val="0"/>
          <w:numId w:val="2"/>
        </w:numPr>
        <w:spacing w:after="90" w:line="290"/>
      </w:pPr>
      <w:r>
        <w:rPr>
          <w:rFonts w:ascii="Calibri" w:cs="Calibri" w:eastAsia="Calibri" w:hAnsi="Calibri"/>
          <w:sz w:val="22"/>
          <w:szCs w:val="22"/>
        </w:rPr>
        <w:t xml:space="preserve">Có nút hành động hàng loạt (bulk action) khi chọn nhiều dòng, ví dụ chuyển trạng thái nhiều đề nghị mua cùng lúc.</w:t>
      </w:r>
    </w:p>
    <w:p>
      <w:pPr>
        <w:pStyle w:val="ListParagraph"/>
        <w:numPr>
          <w:ilvl w:val="0"/>
          <w:numId w:val="2"/>
        </w:numPr>
        <w:spacing w:after="90" w:line="290"/>
      </w:pPr>
      <w:r>
        <w:rPr>
          <w:rFonts w:ascii="Calibri" w:cs="Calibri" w:eastAsia="Calibri" w:hAnsi="Calibri"/>
          <w:sz w:val="22"/>
          <w:szCs w:val="22"/>
        </w:rPr>
        <w:t xml:space="preserve">Trạng thái rỗng (chưa có dữ liệu) luôn kèm nút hành động gợi ý bước tiếp theo, không để trang trắng.</w:t>
      </w:r>
    </w:p>
    <w:p>
      <w:pPr>
        <w:pStyle w:val="Heading2"/>
        <w:spacing w:after="120" w:before="260"/>
      </w:pPr>
      <w:r>
        <w:t xml:space="preserve">4.3 Màn hình Chi tiết (Detail View) — "Hồ sơ 360°"</w:t>
      </w:r>
    </w:p>
    <w:p>
      <w:pPr>
        <w:spacing w:after="140" w:line="300"/>
        <w:jc w:val="both"/>
      </w:pPr>
      <w:r>
        <w:rPr>
          <w:rFonts w:ascii="Calibri" w:cs="Calibri" w:eastAsia="Calibri" w:hAnsi="Calibri"/>
          <w:b w:val="false"/>
          <w:bCs w:val="false"/>
          <w:i w:val="false"/>
          <w:iCs w:val="false"/>
          <w:sz w:val="22"/>
          <w:szCs w:val="22"/>
        </w:rPr>
        <w:t xml:space="preserve">Đây là mẫu QUAN TRỌNG NHẤT vì là nơi diễn ra phần lớn thao tác và điều hướng liên kết chéo module (xem Mục 5).</w:t>
      </w:r>
    </w:p>
    <w:p>
      <w:pPr>
        <w:pStyle w:val="ListParagraph"/>
        <w:numPr>
          <w:ilvl w:val="0"/>
          <w:numId w:val="2"/>
        </w:numPr>
        <w:spacing w:after="90" w:line="290"/>
      </w:pPr>
      <w:r>
        <w:rPr>
          <w:rFonts w:ascii="Calibri" w:cs="Calibri" w:eastAsia="Calibri" w:hAnsi="Calibri"/>
          <w:sz w:val="22"/>
          <w:szCs w:val="22"/>
        </w:rPr>
        <w:t xml:space="preserve">Phần đầu trang (header) cố định khi cuộn: tên hồ sơ, mã, trạng thái, người chịu trách nhiệm, và các nút hành động chính (Phê duyệt, Chuyển bước, Bàn giao...).</w:t>
      </w:r>
    </w:p>
    <w:p>
      <w:pPr>
        <w:pStyle w:val="ListParagraph"/>
        <w:numPr>
          <w:ilvl w:val="0"/>
          <w:numId w:val="2"/>
        </w:numPr>
        <w:spacing w:after="90" w:line="290"/>
      </w:pPr>
      <w:r>
        <w:rPr>
          <w:rFonts w:ascii="Calibri" w:cs="Calibri" w:eastAsia="Calibri" w:hAnsi="Calibri"/>
          <w:sz w:val="22"/>
          <w:szCs w:val="22"/>
        </w:rPr>
        <w:t xml:space="preserve">Nội dung chia theo Tab (ví dụ: Tổng quan / Khối lượng / Đơn giá / Phiên bản / Tệp đính kèm / Lịch sử) — mỗi tab là một khía cạnh của cùng một hồ sơ, KHÔNG phải các trang riêng biệt (giữ nguyên URL gốc + tên tab).</w:t>
      </w:r>
    </w:p>
    <w:p>
      <w:pPr>
        <w:pStyle w:val="ListParagraph"/>
        <w:numPr>
          <w:ilvl w:val="0"/>
          <w:numId w:val="2"/>
        </w:numPr>
        <w:spacing w:after="90" w:line="290"/>
      </w:pPr>
      <w:r>
        <w:rPr>
          <w:rFonts w:ascii="Calibri" w:cs="Calibri" w:eastAsia="Calibri" w:hAnsi="Calibri"/>
          <w:sz w:val="22"/>
          <w:szCs w:val="22"/>
        </w:rPr>
        <w:t xml:space="preserve">Panel bên phải (vùng 5 trong Hình 1) hiển thị hồ sơ liên quan ở module khác — đây là cách chính để "di chuyển giữa các phần" mà không cần quay lại menu.</w:t>
      </w:r>
    </w:p>
    <w:p>
      <w:pPr>
        <w:pStyle w:val="ListParagraph"/>
        <w:numPr>
          <w:ilvl w:val="0"/>
          <w:numId w:val="2"/>
        </w:numPr>
        <w:spacing w:after="90" w:line="290"/>
      </w:pPr>
      <w:r>
        <w:rPr>
          <w:rFonts w:ascii="Calibri" w:cs="Calibri" w:eastAsia="Calibri" w:hAnsi="Calibri"/>
          <w:sz w:val="22"/>
          <w:szCs w:val="22"/>
        </w:rPr>
        <w:t xml:space="preserve">Tab Lịch sử luôn có ở mọi hồ sơ: ai làm gì, khi nào — phục vụ truy vết (đúng nguyên tắc NEN-03, NEN-07).</w:t>
      </w:r>
    </w:p>
    <w:p>
      <w:pPr>
        <w:pStyle w:val="Heading2"/>
        <w:spacing w:after="120" w:before="260"/>
      </w:pPr>
      <w:r>
        <w:t xml:space="preserve">4.4 Màn hình Biểu mẫu (Form / Create–Edit View)</w:t>
      </w:r>
    </w:p>
    <w:p>
      <w:pPr>
        <w:spacing w:after="140" w:line="300"/>
        <w:jc w:val="both"/>
      </w:pPr>
      <w:r>
        <w:rPr>
          <w:rFonts w:ascii="Calibri" w:cs="Calibri" w:eastAsia="Calibri" w:hAnsi="Calibri"/>
          <w:b w:val="false"/>
          <w:bCs w:val="false"/>
          <w:i w:val="false"/>
          <w:iCs w:val="false"/>
          <w:sz w:val="22"/>
          <w:szCs w:val="22"/>
        </w:rPr>
        <w:t xml:space="preserve">Dùng cho: tạo mới hoặc chỉnh sửa một hồ sơ.</w:t>
      </w:r>
    </w:p>
    <w:p>
      <w:pPr>
        <w:pStyle w:val="ListParagraph"/>
        <w:numPr>
          <w:ilvl w:val="0"/>
          <w:numId w:val="2"/>
        </w:numPr>
        <w:spacing w:after="90" w:line="290"/>
      </w:pPr>
      <w:r>
        <w:rPr>
          <w:rFonts w:ascii="Calibri" w:cs="Calibri" w:eastAsia="Calibri" w:hAnsi="Calibri"/>
          <w:sz w:val="22"/>
          <w:szCs w:val="22"/>
        </w:rPr>
        <w:t xml:space="preserve">Biểu mẫu ngắn (dưới ~10 trường): hiển thị một trang duy nhất.</w:t>
      </w:r>
    </w:p>
    <w:p>
      <w:pPr>
        <w:pStyle w:val="ListParagraph"/>
        <w:numPr>
          <w:ilvl w:val="0"/>
          <w:numId w:val="2"/>
        </w:numPr>
        <w:spacing w:after="90" w:line="290"/>
      </w:pPr>
      <w:r>
        <w:rPr>
          <w:rFonts w:ascii="Calibri" w:cs="Calibri" w:eastAsia="Calibri" w:hAnsi="Calibri"/>
          <w:sz w:val="22"/>
          <w:szCs w:val="22"/>
        </w:rPr>
        <w:t xml:space="preserve">Biểu mẫu dài, nhiều bước (ví dụ lập dự toán, hồ sơ dự thầu): dùng dạng wizard nhiều bước với thanh tiến trình ở đầu trang, cho phép lưu nháp và quay lại bước trước mà không mất dữ liệu (đúng nguyên tắc 1.3 "không bao giờ mất dữ liệu đang nhập").</w:t>
      </w:r>
    </w:p>
    <w:p>
      <w:pPr>
        <w:pStyle w:val="ListParagraph"/>
        <w:numPr>
          <w:ilvl w:val="0"/>
          <w:numId w:val="2"/>
        </w:numPr>
        <w:spacing w:after="90" w:line="290"/>
      </w:pPr>
      <w:r>
        <w:rPr>
          <w:rFonts w:ascii="Calibri" w:cs="Calibri" w:eastAsia="Calibri" w:hAnsi="Calibri"/>
          <w:sz w:val="22"/>
          <w:szCs w:val="22"/>
        </w:rPr>
        <w:t xml:space="preserve">Nút Hủy luôn hỏi xác nhận nếu đã có thay đổi chưa lưu.</w:t>
      </w:r>
    </w:p>
    <w:p>
      <w:pPr>
        <w:pStyle w:val="ListParagraph"/>
        <w:numPr>
          <w:ilvl w:val="0"/>
          <w:numId w:val="2"/>
        </w:numPr>
        <w:spacing w:after="90" w:line="290"/>
      </w:pPr>
      <w:r>
        <w:rPr>
          <w:rFonts w:ascii="Calibri" w:cs="Calibri" w:eastAsia="Calibri" w:hAnsi="Calibri"/>
          <w:sz w:val="22"/>
          <w:szCs w:val="22"/>
        </w:rPr>
        <w:t xml:space="preserve">Sau khi lưu thành công, chuyển thẳng đến màn hình Chi tiết của hồ sơ vừa tạo — không quay lại danh sách rồi bắt người dùng tìm lại.</w:t>
      </w:r>
    </w:p>
    <w:p>
      <w:pPr>
        <w:pStyle w:val="Heading2"/>
        <w:spacing w:after="120" w:before="260"/>
      </w:pPr>
      <w:r>
        <w:t xml:space="preserve">4.5 Màn hình Kanban / Pipeline</w:t>
      </w:r>
    </w:p>
    <w:p>
      <w:pPr>
        <w:spacing w:after="140" w:line="300"/>
        <w:jc w:val="both"/>
      </w:pPr>
      <w:r>
        <w:rPr>
          <w:rFonts w:ascii="Calibri" w:cs="Calibri" w:eastAsia="Calibri" w:hAnsi="Calibri"/>
          <w:b w:val="false"/>
          <w:bCs w:val="false"/>
          <w:i w:val="false"/>
          <w:iCs w:val="false"/>
          <w:sz w:val="22"/>
          <w:szCs w:val="22"/>
        </w:rPr>
        <w:t xml:space="preserve">Dùng cho: Pipeline cơ hội kinh doanh (CRM-02), luồng gói thầu theo trạng thái, hàng chờ nghiệm thu.</w:t>
      </w:r>
    </w:p>
    <w:p>
      <w:pPr>
        <w:pStyle w:val="ListParagraph"/>
        <w:numPr>
          <w:ilvl w:val="0"/>
          <w:numId w:val="2"/>
        </w:numPr>
        <w:spacing w:after="90" w:line="290"/>
      </w:pPr>
      <w:r>
        <w:rPr>
          <w:rFonts w:ascii="Calibri" w:cs="Calibri" w:eastAsia="Calibri" w:hAnsi="Calibri"/>
          <w:sz w:val="22"/>
          <w:szCs w:val="22"/>
        </w:rPr>
        <w:t xml:space="preserve">Mỗi cột là một trạng thái trong quy trình (ví dụ: Tiếp nhận → Khảo sát → Báo giá → Đàm phán → Ký hợp đồng); kéo-thả thẻ để chuyển trạng thái, hoặc bấm để mở Chi tiết.</w:t>
      </w:r>
    </w:p>
    <w:p>
      <w:pPr>
        <w:pStyle w:val="ListParagraph"/>
        <w:numPr>
          <w:ilvl w:val="0"/>
          <w:numId w:val="2"/>
        </w:numPr>
        <w:spacing w:after="90" w:line="290"/>
      </w:pPr>
      <w:r>
        <w:rPr>
          <w:rFonts w:ascii="Calibri" w:cs="Calibri" w:eastAsia="Calibri" w:hAnsi="Calibri"/>
          <w:sz w:val="22"/>
          <w:szCs w:val="22"/>
        </w:rPr>
        <w:t xml:space="preserve">Chỉ dùng cho các quy trình có SỐ LƯỢNG TRẠNG THÁI CỐ ĐỊNH và người dùng cần nhìn tổng quan phân bổ — các quy trình phê duyệt tuần tự dùng mẫu 4.6 thay vì Kanban.</w:t>
      </w:r>
    </w:p>
    <w:p>
      <w:pPr>
        <w:pStyle w:val="Heading2"/>
        <w:spacing w:after="120" w:before="260"/>
      </w:pPr>
      <w:r>
        <w:t xml:space="preserve">4.6 Hộp thư Phê duyệt (Approval Inbox)</w:t>
      </w:r>
    </w:p>
    <w:p>
      <w:pPr>
        <w:spacing w:after="140" w:line="300"/>
        <w:jc w:val="both"/>
      </w:pPr>
      <w:r>
        <w:rPr>
          <w:rFonts w:ascii="Calibri" w:cs="Calibri" w:eastAsia="Calibri" w:hAnsi="Calibri"/>
          <w:b w:val="false"/>
          <w:bCs w:val="false"/>
          <w:i w:val="false"/>
          <w:iCs w:val="false"/>
          <w:sz w:val="22"/>
          <w:szCs w:val="22"/>
        </w:rPr>
        <w:t xml:space="preserve">Dùng cho: mọi loại phê duyệt trong hệ thống (giá dự thầu, hợp đồng, đề nghị thanh toán, tạm ứng, nghỉ phép...) — GOM VỀ MỘT MẪU DUY NHẤT dù nội dung phê duyệt thuộc module nào.</w:t>
      </w:r>
    </w:p>
    <w:p>
      <w:pPr>
        <w:pStyle w:val="ListParagraph"/>
        <w:numPr>
          <w:ilvl w:val="0"/>
          <w:numId w:val="2"/>
        </w:numPr>
        <w:spacing w:after="90" w:line="290"/>
      </w:pPr>
      <w:r>
        <w:rPr>
          <w:rFonts w:ascii="Calibri" w:cs="Calibri" w:eastAsia="Calibri" w:hAnsi="Calibri"/>
          <w:sz w:val="22"/>
          <w:szCs w:val="22"/>
        </w:rPr>
        <w:t xml:space="preserve">Danh sách bên trái: các hồ sơ chờ người dùng hiện tại phê duyệt, sắp xếp theo mức độ khẩn/thời gian chờ.</w:t>
      </w:r>
    </w:p>
    <w:p>
      <w:pPr>
        <w:pStyle w:val="ListParagraph"/>
        <w:numPr>
          <w:ilvl w:val="0"/>
          <w:numId w:val="2"/>
        </w:numPr>
        <w:spacing w:after="90" w:line="290"/>
      </w:pPr>
      <w:r>
        <w:rPr>
          <w:rFonts w:ascii="Calibri" w:cs="Calibri" w:eastAsia="Calibri" w:hAnsi="Calibri"/>
          <w:sz w:val="22"/>
          <w:szCs w:val="22"/>
        </w:rPr>
        <w:t xml:space="preserve">Xem nhanh bên phải: đủ thông tin để quyết định (số tiền, người đề nghị, chứng từ) mà KHÔNG cần rời khỏi Hộp thư; có nút "Xem đầy đủ hồ sơ" nếu cần xem sâu hơn.</w:t>
      </w:r>
    </w:p>
    <w:p>
      <w:pPr>
        <w:pStyle w:val="ListParagraph"/>
        <w:numPr>
          <w:ilvl w:val="0"/>
          <w:numId w:val="2"/>
        </w:numPr>
        <w:spacing w:after="90" w:line="290"/>
      </w:pPr>
      <w:r>
        <w:rPr>
          <w:rFonts w:ascii="Calibri" w:cs="Calibri" w:eastAsia="Calibri" w:hAnsi="Calibri"/>
          <w:sz w:val="22"/>
          <w:szCs w:val="22"/>
        </w:rPr>
        <w:t xml:space="preserve">Sau khi phê duyệt/từ chối, tự động chuyển sang hồ sơ tiếp theo trong danh sách — không bắt người duyệt quay lại danh sách sau mỗi lần xử lý.</w:t>
      </w:r>
    </w:p>
    <w:p>
      <w:pPr>
        <w:pStyle w:val="ListParagraph"/>
        <w:numPr>
          <w:ilvl w:val="0"/>
          <w:numId w:val="2"/>
        </w:numPr>
        <w:spacing w:after="90" w:line="290"/>
      </w:pPr>
      <w:r>
        <w:rPr>
          <w:rFonts w:ascii="Calibri" w:cs="Calibri" w:eastAsia="Calibri" w:hAnsi="Calibri"/>
          <w:sz w:val="22"/>
          <w:szCs w:val="22"/>
        </w:rPr>
        <w:t xml:space="preserve">Đây là màn hình giải quyết trực tiếp vướng mắc "chờ cấp trên duyệt lâu mới làm tiếp được" (PRD Mục 1.3, #6) bằng cách gom mọi phê duyệt về một nơi thay vì rải rác.</w:t>
      </w:r>
    </w:p>
    <w:p>
      <w:pPr>
        <w:pStyle w:val="Heading2"/>
        <w:spacing w:after="120" w:before="260"/>
      </w:pPr>
      <w:r>
        <w:t xml:space="preserve">4.7 Màn hình trên thiết bị di động (Kho, Công trường)</w:t>
      </w:r>
    </w:p>
    <w:p>
      <w:pPr>
        <w:spacing w:after="140" w:line="300"/>
        <w:jc w:val="both"/>
      </w:pPr>
      <w:r>
        <w:rPr>
          <w:rFonts w:ascii="Calibri" w:cs="Calibri" w:eastAsia="Calibri" w:hAnsi="Calibri"/>
          <w:b w:val="false"/>
          <w:bCs w:val="false"/>
          <w:i w:val="false"/>
          <w:iCs w:val="false"/>
          <w:sz w:val="22"/>
          <w:szCs w:val="22"/>
        </w:rPr>
        <w:t xml:space="preserve">Dùng cho: nghiệp vụ hiện trường theo NEN-09 và KHO-09 — Kho và Ban công trường.</w:t>
      </w:r>
    </w:p>
    <w:p>
      <w:pPr>
        <w:pStyle w:val="ListParagraph"/>
        <w:numPr>
          <w:ilvl w:val="0"/>
          <w:numId w:val="2"/>
        </w:numPr>
        <w:spacing w:after="90" w:line="290"/>
      </w:pPr>
      <w:r>
        <w:rPr>
          <w:rFonts w:ascii="Calibri" w:cs="Calibri" w:eastAsia="Calibri" w:hAnsi="Calibri"/>
          <w:sz w:val="22"/>
          <w:szCs w:val="22"/>
        </w:rPr>
        <w:t xml:space="preserve">Không dùng lại nguyên khung sidebar/topbar của desktop — thay bằng thanh điều hướng dưới cùng (bottom navigation) với tối đa 4-5 mục thao tác thường xuyên nhất (ví dụ Kho: Quét mã, Nhập, Xuất, Kiểm kê).</w:t>
      </w:r>
    </w:p>
    <w:p>
      <w:pPr>
        <w:pStyle w:val="ListParagraph"/>
        <w:numPr>
          <w:ilvl w:val="0"/>
          <w:numId w:val="2"/>
        </w:numPr>
        <w:spacing w:after="90" w:line="290"/>
      </w:pPr>
      <w:r>
        <w:rPr>
          <w:rFonts w:ascii="Calibri" w:cs="Calibri" w:eastAsia="Calibri" w:hAnsi="Calibri"/>
          <w:sz w:val="22"/>
          <w:szCs w:val="22"/>
        </w:rPr>
        <w:t xml:space="preserve">Ưu tiên thao tác một tay, nút bấm lớn, ít trường nhập liệu trên một màn hình.</w:t>
      </w:r>
    </w:p>
    <w:p>
      <w:pPr>
        <w:pStyle w:val="ListParagraph"/>
        <w:numPr>
          <w:ilvl w:val="0"/>
          <w:numId w:val="2"/>
        </w:numPr>
        <w:spacing w:after="90" w:line="290"/>
      </w:pPr>
      <w:r>
        <w:rPr>
          <w:rFonts w:ascii="Calibri" w:cs="Calibri" w:eastAsia="Calibri" w:hAnsi="Calibri"/>
          <w:sz w:val="22"/>
          <w:szCs w:val="22"/>
        </w:rPr>
        <w:t xml:space="preserve">Luôn hiển thị rõ trạng thái đồng bộ dữ liệu (đã đồng bộ / đang chờ mạng) — người dùng không được để mất thao tác mà không biết vì sao (đúng nguyên tắc offline-first, KHO-09).</w:t>
      </w:r>
    </w:p>
    <w:p>
      <w:pPr>
        <w:pStyle w:val="Heading1"/>
        <w:spacing w:after="160" w:before="360"/>
      </w:pPr>
      <w:r>
        <w:t xml:space="preserve">5. Điều hướng liên kết chéo module (Cross-Module Navigation)</w:t>
      </w:r>
    </w:p>
    <w:p>
      <w:pPr>
        <w:spacing w:after="140" w:line="300"/>
        <w:jc w:val="both"/>
      </w:pPr>
      <w:r>
        <w:rPr>
          <w:rFonts w:ascii="Calibri" w:cs="Calibri" w:eastAsia="Calibri" w:hAnsi="Calibri"/>
          <w:b w:val="false"/>
          <w:bCs w:val="false"/>
          <w:i w:val="false"/>
          <w:iCs w:val="false"/>
          <w:sz w:val="22"/>
          <w:szCs w:val="22"/>
        </w:rPr>
        <w:t xml:space="preserve">Đây là phần quan trọng nhất để tránh lặp lại chính vướng mắc mà khảo sát chỉ ra ("phải nhập cùng dữ liệu ở nhiều nơi", "không biết hồ sơ đang ở khâu nào"). Nguyên tắc chung: một nghiệp vụ (ví dụ một công trình) đi qua nhiều module, nhưng người dùng không nên cảm thấy đang "chuyển ứng dụng" khi đi từ module này sang module khác.</w:t>
      </w:r>
    </w:p>
    <w:p>
      <w:pPr>
        <w:pStyle w:val="Heading2"/>
        <w:spacing w:after="120" w:before="260"/>
      </w:pPr>
      <w:r>
        <w:t xml:space="preserve">5.1 Hồ sơ 360° của một công trình/dự án</w:t>
      </w:r>
    </w:p>
    <w:p>
      <w:pPr>
        <w:spacing w:after="140" w:line="300"/>
        <w:jc w:val="both"/>
      </w:pPr>
      <w:r>
        <w:rPr>
          <w:rFonts w:ascii="Calibri" w:cs="Calibri" w:eastAsia="Calibri" w:hAnsi="Calibri"/>
          <w:b w:val="false"/>
          <w:bCs w:val="false"/>
          <w:i w:val="false"/>
          <w:iCs w:val="false"/>
          <w:sz w:val="22"/>
          <w:szCs w:val="22"/>
        </w:rPr>
        <w:t xml:space="preserve">Mỗi Dự án/Công trình có một "trung tâm dữ liệu" duy nhất mà tất cả module khác liên kết đến, thay vì mỗi module tự lưu một bản riêng:</w:t>
      </w:r>
    </w:p>
    <w:p>
      <w:pPr>
        <w:spacing w:after="200"/>
        <w:jc w:val="center"/>
      </w:pPr>
      <w:r>
        <w:drawing>
          <wp:inline distT="0" distB="0" distL="0" distR="0">
            <wp:extent cx="488632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86325" cy="42291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3 — Hồ sơ 360° của một công trình: các module không sao chép dữ liệu, chỉ liên kết đến cùng một hồ sơ trung tâm</w:t>
      </w:r>
    </w:p>
    <w:p>
      <w:pPr>
        <w:spacing w:after="140" w:line="300"/>
        <w:jc w:val="both"/>
      </w:pPr>
      <w:r>
        <w:rPr>
          <w:rFonts w:ascii="Calibri" w:cs="Calibri" w:eastAsia="Calibri" w:hAnsi="Calibri"/>
          <w:b w:val="false"/>
          <w:bCs w:val="false"/>
          <w:i w:val="false"/>
          <w:iCs w:val="false"/>
          <w:sz w:val="22"/>
          <w:szCs w:val="22"/>
        </w:rPr>
        <w:t xml:space="preserve">Từ Chi tiết một Dự án/Công trình, panel ngữ cảnh (Mục 2.1, vùng 5) hiển thị đúng 8 liên kết trong Hình 3. Bấm vào một liên kết mở Chi tiết của hồ sơ đó ở module tương ứng, breadcrumb tự động nối thêm một mắt xích — quay lại bằng breadcrumb luôn về đúng Dự án/Công trình ban đầu, không mất ngữ cảnh.</w:t>
      </w:r>
    </w:p>
    <w:p>
      <w:pPr>
        <w:pStyle w:val="Heading2"/>
        <w:spacing w:after="120" w:before="260"/>
      </w:pPr>
      <w:r>
        <w:t xml:space="preserve">5.2 Liên kết ngữ cảnh và breadcrumb</w:t>
      </w:r>
    </w:p>
    <w:p>
      <w:pPr>
        <w:pStyle w:val="ListParagraph"/>
        <w:numPr>
          <w:ilvl w:val="0"/>
          <w:numId w:val="2"/>
        </w:numPr>
        <w:spacing w:after="90" w:line="290"/>
      </w:pPr>
      <w:r>
        <w:rPr>
          <w:rFonts w:ascii="Calibri" w:cs="Calibri" w:eastAsia="Calibri" w:hAnsi="Calibri"/>
          <w:sz w:val="22"/>
          <w:szCs w:val="22"/>
        </w:rPr>
        <w:t xml:space="preserve">Mọi trường tham chiếu đến hồ sơ khác trên màn hình Chi tiết (ví dụ dòng "Khách hàng: Kho bạc Tỉnh ABC") đều là liên kết bấm được, không phải chữ tĩnh.</w:t>
      </w:r>
    </w:p>
    <w:p>
      <w:pPr>
        <w:pStyle w:val="ListParagraph"/>
        <w:numPr>
          <w:ilvl w:val="0"/>
          <w:numId w:val="2"/>
        </w:numPr>
        <w:spacing w:after="90" w:line="290"/>
      </w:pPr>
      <w:r>
        <w:rPr>
          <w:rFonts w:ascii="Calibri" w:cs="Calibri" w:eastAsia="Calibri" w:hAnsi="Calibri"/>
          <w:sz w:val="22"/>
          <w:szCs w:val="22"/>
        </w:rPr>
        <w:t xml:space="preserve">Breadcrumb luôn phản ánh ĐƯỜNG ĐI THỰC TẾ của người dùng, không phải cấu trúc menu cố định — nếu người dùng đến một Hợp đồng từ Dự án, breadcrumb hiển thị Dự án › Hợp đồng; nếu đến từ danh sách Hợp đồng, breadcrumb hiển thị Hợp đồng › (tên hợp đồng).</w:t>
      </w:r>
    </w:p>
    <w:p>
      <w:pPr>
        <w:pStyle w:val="ListParagraph"/>
        <w:numPr>
          <w:ilvl w:val="0"/>
          <w:numId w:val="2"/>
        </w:numPr>
        <w:spacing w:after="90" w:line="290"/>
      </w:pPr>
      <w:r>
        <w:rPr>
          <w:rFonts w:ascii="Calibri" w:cs="Calibri" w:eastAsia="Calibri" w:hAnsi="Calibri"/>
          <w:sz w:val="22"/>
          <w:szCs w:val="22"/>
        </w:rPr>
        <w:t xml:space="preserve">Mở liên kết ở tab trình duyệt mới (giữa phím hoặc chuột giữa) luôn được hỗ trợ — quan trọng khi người phê duyệt cần đối chiếu nhiều hồ sơ cùng lúc.</w:t>
      </w:r>
    </w:p>
    <w:p>
      <w:pPr>
        <w:pStyle w:val="Heading2"/>
        <w:spacing w:after="120" w:before="260"/>
      </w:pPr>
      <w:r>
        <w:t xml:space="preserve">5.3 Tìm kiếm toàn hệ thống (Universal Search)</w:t>
      </w:r>
    </w:p>
    <w:p>
      <w:pPr>
        <w:pStyle w:val="ListParagraph"/>
        <w:numPr>
          <w:ilvl w:val="0"/>
          <w:numId w:val="2"/>
        </w:numPr>
        <w:spacing w:after="90" w:line="290"/>
      </w:pPr>
      <w:r>
        <w:rPr>
          <w:rFonts w:ascii="Calibri" w:cs="Calibri" w:eastAsia="Calibri" w:hAnsi="Calibri"/>
          <w:sz w:val="22"/>
          <w:szCs w:val="22"/>
        </w:rPr>
        <w:t xml:space="preserve">Một ô tìm kiếm duy nhất ở top bar (Mục 2.4) tìm trên TẤT CẢ module người dùng có quyền xem, không phải tìm kiếm riêng từng module.</w:t>
      </w:r>
    </w:p>
    <w:p>
      <w:pPr>
        <w:pStyle w:val="ListParagraph"/>
        <w:numPr>
          <w:ilvl w:val="0"/>
          <w:numId w:val="2"/>
        </w:numPr>
        <w:spacing w:after="90" w:line="290"/>
      </w:pPr>
      <w:r>
        <w:rPr>
          <w:rFonts w:ascii="Calibri" w:cs="Calibri" w:eastAsia="Calibri" w:hAnsi="Calibri"/>
          <w:sz w:val="22"/>
          <w:szCs w:val="22"/>
        </w:rPr>
        <w:t xml:space="preserve">Kết quả nhóm theo module (Khách hàng, Dự án, Hợp đồng, Vật tư...), tối đa 5 kết quả mỗi nhóm kèm nút "Xem tất cả" nếu nhiều hơn.</w:t>
      </w:r>
    </w:p>
    <w:p>
      <w:pPr>
        <w:pStyle w:val="ListParagraph"/>
        <w:numPr>
          <w:ilvl w:val="0"/>
          <w:numId w:val="2"/>
        </w:numPr>
        <w:spacing w:after="90" w:line="290"/>
      </w:pPr>
      <w:r>
        <w:rPr>
          <w:rFonts w:ascii="Calibri" w:cs="Calibri" w:eastAsia="Calibri" w:hAnsi="Calibri"/>
          <w:sz w:val="22"/>
          <w:szCs w:val="22"/>
        </w:rPr>
        <w:t xml:space="preserve">Hỗ trợ tìm theo mã (mã dự án, số hợp đồng, mã vật tư) khớp chính xác được ưu tiên hiển thị đầu tiên.</w:t>
      </w:r>
    </w:p>
    <w:p>
      <w:pPr>
        <w:pStyle w:val="Heading2"/>
        <w:spacing w:after="120" w:before="260"/>
      </w:pPr>
      <w:r>
        <w:t xml:space="preserve">5.4 Trung tâm Thông báo và Việc cần làm</w:t>
      </w:r>
    </w:p>
    <w:p>
      <w:pPr>
        <w:pStyle w:val="ListParagraph"/>
        <w:numPr>
          <w:ilvl w:val="0"/>
          <w:numId w:val="2"/>
        </w:numPr>
        <w:spacing w:after="90" w:line="290"/>
      </w:pPr>
      <w:r>
        <w:rPr>
          <w:rFonts w:ascii="Calibri" w:cs="Calibri" w:eastAsia="Calibri" w:hAnsi="Calibri"/>
          <w:sz w:val="22"/>
          <w:szCs w:val="22"/>
        </w:rPr>
        <w:t xml:space="preserve">Thông báo (một chiều, thông tin) và Việc cần làm (cần thao tác) tách thành hai danh sách riêng dù cùng đặt ở top bar, tránh nhầm lẫn giữa "biết để đó" và "phải xử lý".</w:t>
      </w:r>
    </w:p>
    <w:p>
      <w:pPr>
        <w:pStyle w:val="ListParagraph"/>
        <w:numPr>
          <w:ilvl w:val="0"/>
          <w:numId w:val="2"/>
        </w:numPr>
        <w:spacing w:after="90" w:line="290"/>
      </w:pPr>
      <w:r>
        <w:rPr>
          <w:rFonts w:ascii="Calibri" w:cs="Calibri" w:eastAsia="Calibri" w:hAnsi="Calibri"/>
          <w:sz w:val="22"/>
          <w:szCs w:val="22"/>
        </w:rPr>
        <w:t xml:space="preserve">Mỗi mục trong hai danh sách đều dẫn thẳng đến đúng màn hình xử lý (Chi tiết hồ sơ hoặc Hộp thư Phê duyệt — Mục 4.6), không dẫn về trang chung chung.</w:t>
      </w:r>
    </w:p>
    <w:p>
      <w:pPr>
        <w:pStyle w:val="ListParagraph"/>
        <w:numPr>
          <w:ilvl w:val="0"/>
          <w:numId w:val="2"/>
        </w:numPr>
        <w:spacing w:after="90" w:line="290"/>
      </w:pPr>
      <w:r>
        <w:rPr>
          <w:rFonts w:ascii="Calibri" w:cs="Calibri" w:eastAsia="Calibri" w:hAnsi="Calibri"/>
          <w:sz w:val="22"/>
          <w:szCs w:val="22"/>
        </w:rPr>
        <w:t xml:space="preserve">Sau khi xử lý xong (đã đọc thông báo, đã phê duyệt việc), mục đó biến mất khỏi danh sách ngay mà không cần tải lại trang.</w:t>
      </w:r>
    </w:p>
    <w:p>
      <w:pPr>
        <w:pStyle w:val="Heading2"/>
        <w:spacing w:after="120" w:before="260"/>
      </w:pPr>
      <w:r>
        <w:t xml:space="preserve">5.5 Điều hướng theo trạng thái phê duyệt</w:t>
      </w:r>
    </w:p>
    <w:p>
      <w:pPr>
        <w:spacing w:after="140" w:line="300"/>
        <w:jc w:val="both"/>
      </w:pPr>
      <w:r>
        <w:rPr>
          <w:rFonts w:ascii="Calibri" w:cs="Calibri" w:eastAsia="Calibri" w:hAnsi="Calibri"/>
          <w:b w:val="false"/>
          <w:bCs w:val="false"/>
          <w:i w:val="false"/>
          <w:iCs w:val="false"/>
          <w:sz w:val="22"/>
          <w:szCs w:val="22"/>
        </w:rPr>
        <w:t xml:space="preserve">Vì gần như mọi module đều có bước phê duyệt (DA-07 giá, HD-05 hợp đồng, KT-01 thanh toán, NS-02 tuyển dụng...), hệ thống dùng một QUY ƯỚC MÀU TRẠNG THÁI thống nhất trên toàn bộ giao diện — không để mỗi module tự định nghĩa màu riêng: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400"/>
      </w:tblGrid>
      <w:tr>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Trạng thái</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Màu quy ước</w:t>
            </w:r>
          </w:p>
        </w:tc>
        <w:tc>
          <w:tcPr>
            <w:tcW w:type="dxa" w:w="5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Ý nghĩa điều hướng</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Nháp / Chưa gửi</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Xám</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 người tạo và người được chia sẻ thấy; chưa xuất hiện ở Hộp thư Phê duyệt của ai.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Đang chờ duyệt</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Vàng/Cam</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Xuất hiện ở Hộp thư Phê duyệt của đúng người có thẩm quyền theo hạn mức (NEN-02).</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Đã duyệt / Đang xử lý</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dương</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Chuyển sang bước tiếp theo trong quy trình, thông báo cho người phụ trách bước sau.</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Hoàn thành</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Xanh lá</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Hồ sơ chuyển chế độ chỉ xem (trừ khi có quyền đặc biệt để mở lại).</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Quá hạn / Cảnh báo</w:t>
            </w:r>
          </w:p>
        </w:tc>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Đỏ</w:t>
            </w:r>
          </w:p>
        </w:tc>
        <w:tc>
          <w:tcPr>
            <w:tcW w:type="dxa" w:w="54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Đẩy lên Trung tâm Thông báo (Mục 5.4) và làm nổi bật trên Dashboard liên quan.</w:t>
            </w:r>
          </w:p>
        </w:tc>
      </w:tr>
    </w:tbl>
    <w:p>
      <w:pPr>
        <w:spacing w:after="200"/>
      </w:pPr>
    </w:p>
    <w:p>
      <w:r>
        <w:br w:type="page"/>
      </w:r>
    </w:p>
    <w:p>
      <w:pPr>
        <w:pStyle w:val="Heading1"/>
        <w:spacing w:after="160" w:before="360"/>
      </w:pPr>
      <w:r>
        <w:t xml:space="preserve">6. Nguyên tắc UX chủ đạo</w:t>
      </w:r>
    </w:p>
    <w:p>
      <w:pPr>
        <w:pStyle w:val="Heading2"/>
        <w:spacing w:after="120" w:before="260"/>
      </w:pPr>
      <w:r>
        <w:t xml:space="preserve">6.1 Giảm số bước, số click cho tác vụ thường xuyên</w:t>
      </w:r>
    </w:p>
    <w:p>
      <w:pPr>
        <w:pStyle w:val="ListParagraph"/>
        <w:numPr>
          <w:ilvl w:val="0"/>
          <w:numId w:val="2"/>
        </w:numPr>
        <w:spacing w:after="90" w:line="290"/>
      </w:pPr>
      <w:r>
        <w:rPr>
          <w:rFonts w:ascii="Calibri" w:cs="Calibri" w:eastAsia="Calibri" w:hAnsi="Calibri"/>
          <w:sz w:val="22"/>
          <w:szCs w:val="22"/>
        </w:rPr>
        <w:t xml:space="preserve">Các tác vụ lặp lại hằng ngày (tạo cơ hội mới, ghi nhật ký công trường, quét nhập/xuất kho) có nút truy cập nhanh ngay trên Dashboard cá nhân, không bắt người dùng đi qua menu → danh sách → nút Tạo mới mỗi lần.</w:t>
      </w:r>
    </w:p>
    <w:p>
      <w:pPr>
        <w:pStyle w:val="ListParagraph"/>
        <w:numPr>
          <w:ilvl w:val="0"/>
          <w:numId w:val="2"/>
        </w:numPr>
        <w:spacing w:after="90" w:line="290"/>
      </w:pPr>
      <w:r>
        <w:rPr>
          <w:rFonts w:ascii="Calibri" w:cs="Calibri" w:eastAsia="Calibri" w:hAnsi="Calibri"/>
          <w:sz w:val="22"/>
          <w:szCs w:val="22"/>
        </w:rPr>
        <w:t xml:space="preserve">Biểu mẫu tự điền lại thông tin đã có (ví dụ tạo Hợp đồng từ Cơ hội đã chốt tự điền khách hàng, giá trị, điều khoản) — không nhập lại dữ liệu đã tồn tại ở nơi khác.</w:t>
      </w:r>
    </w:p>
    <w:p>
      <w:pPr>
        <w:pStyle w:val="Heading2"/>
        <w:spacing w:after="120" w:before="260"/>
      </w:pPr>
      <w:r>
        <w:t xml:space="preserve">6.2 Luôn biết mình đang ở đâu</w:t>
      </w:r>
    </w:p>
    <w:p>
      <w:pPr>
        <w:pStyle w:val="ListParagraph"/>
        <w:numPr>
          <w:ilvl w:val="0"/>
          <w:numId w:val="2"/>
        </w:numPr>
        <w:spacing w:after="90" w:line="290"/>
      </w:pPr>
      <w:r>
        <w:rPr>
          <w:rFonts w:ascii="Calibri" w:cs="Calibri" w:eastAsia="Calibri" w:hAnsi="Calibri"/>
          <w:sz w:val="22"/>
          <w:szCs w:val="22"/>
        </w:rPr>
        <w:t xml:space="preserve">Ba lớp định vị luôn hiển thị đồng thời: mục menu đang tô đậm (sidebar), breadcrumb (Mục 5.2), và tiêu đề trang — người dùng không cần đoán.</w:t>
      </w:r>
    </w:p>
    <w:p>
      <w:pPr>
        <w:pStyle w:val="ListParagraph"/>
        <w:numPr>
          <w:ilvl w:val="0"/>
          <w:numId w:val="2"/>
        </w:numPr>
        <w:spacing w:after="90" w:line="290"/>
      </w:pPr>
      <w:r>
        <w:rPr>
          <w:rFonts w:ascii="Calibri" w:cs="Calibri" w:eastAsia="Calibri" w:hAnsi="Calibri"/>
          <w:sz w:val="22"/>
          <w:szCs w:val="22"/>
        </w:rPr>
        <w:t xml:space="preserve">Tên pháp nhân đang chọn (NVC/NVO/NVS/Toàn NVG) luôn hiển thị cố định, tránh nhầm dữ liệu giữa các công ty.</w:t>
      </w:r>
    </w:p>
    <w:p>
      <w:pPr>
        <w:pStyle w:val="Heading2"/>
        <w:spacing w:after="120" w:before="260"/>
      </w:pPr>
      <w:r>
        <w:t xml:space="preserve">6.3 Không bao giờ mất dữ liệu đang nhập</w:t>
      </w:r>
    </w:p>
    <w:p>
      <w:pPr>
        <w:pStyle w:val="ListParagraph"/>
        <w:numPr>
          <w:ilvl w:val="0"/>
          <w:numId w:val="2"/>
        </w:numPr>
        <w:spacing w:after="90" w:line="290"/>
      </w:pPr>
      <w:r>
        <w:rPr>
          <w:rFonts w:ascii="Calibri" w:cs="Calibri" w:eastAsia="Calibri" w:hAnsi="Calibri"/>
          <w:sz w:val="22"/>
          <w:szCs w:val="22"/>
        </w:rPr>
        <w:t xml:space="preserve">Biểu mẫu dài tự lưu nháp định kỳ (draft); rời trang giữa chừng hỏi xác nhận nếu có thay đổi chưa lưu.</w:t>
      </w:r>
    </w:p>
    <w:p>
      <w:pPr>
        <w:pStyle w:val="ListParagraph"/>
        <w:numPr>
          <w:ilvl w:val="0"/>
          <w:numId w:val="2"/>
        </w:numPr>
        <w:spacing w:after="90" w:line="290"/>
      </w:pPr>
      <w:r>
        <w:rPr>
          <w:rFonts w:ascii="Calibri" w:cs="Calibri" w:eastAsia="Calibri" w:hAnsi="Calibri"/>
          <w:sz w:val="22"/>
          <w:szCs w:val="22"/>
        </w:rPr>
        <w:t xml:space="preserve">Với biểu mẫu wizard nhiều bước (Mục 4.4), dữ liệu các bước trước vẫn giữ khi quay lại chỉnh sửa, không phải nhập lại từ đầu.</w:t>
      </w:r>
    </w:p>
    <w:p>
      <w:pPr>
        <w:pStyle w:val="Heading2"/>
        <w:spacing w:after="120" w:before="260"/>
      </w:pPr>
      <w:r>
        <w:t xml:space="preserve">6.4 Trạng thái và màu sắc nhất quán</w:t>
      </w:r>
    </w:p>
    <w:p>
      <w:pPr>
        <w:pStyle w:val="ListParagraph"/>
        <w:numPr>
          <w:ilvl w:val="0"/>
          <w:numId w:val="2"/>
        </w:numPr>
        <w:spacing w:after="90" w:line="290"/>
      </w:pPr>
      <w:r>
        <w:rPr>
          <w:rFonts w:ascii="Calibri" w:cs="Calibri" w:eastAsia="Calibri" w:hAnsi="Calibri"/>
          <w:sz w:val="22"/>
          <w:szCs w:val="22"/>
        </w:rPr>
        <w:t xml:space="preserve">Áp dụng đúng bảng màu trạng thái ở Mục 5.5 cho MỌI module — một màu chỉ mang một ý nghĩa duy nhất trong toàn hệ thống.</w:t>
      </w:r>
    </w:p>
    <w:p>
      <w:pPr>
        <w:pStyle w:val="ListParagraph"/>
        <w:numPr>
          <w:ilvl w:val="0"/>
          <w:numId w:val="2"/>
        </w:numPr>
        <w:spacing w:after="90" w:line="290"/>
      </w:pPr>
      <w:r>
        <w:rPr>
          <w:rFonts w:ascii="Calibri" w:cs="Calibri" w:eastAsia="Calibri" w:hAnsi="Calibri"/>
          <w:sz w:val="22"/>
          <w:szCs w:val="22"/>
        </w:rPr>
        <w:t xml:space="preserve">Nhãn trạng thái luôn đi kèm chữ, không chỉ dùng màu (đảm bảo người khiếm thị màu vẫn đọc được).</w:t>
      </w:r>
    </w:p>
    <w:p>
      <w:pPr>
        <w:pStyle w:val="Heading2"/>
        <w:spacing w:after="120" w:before="260"/>
      </w:pPr>
      <w:r>
        <w:t xml:space="preserve">6.5 Phân quyền quyết định điều hướng</w:t>
      </w:r>
    </w:p>
    <w:p>
      <w:pPr>
        <w:pStyle w:val="ListParagraph"/>
        <w:numPr>
          <w:ilvl w:val="0"/>
          <w:numId w:val="2"/>
        </w:numPr>
        <w:spacing w:after="90" w:line="290"/>
      </w:pPr>
      <w:r>
        <w:rPr>
          <w:rFonts w:ascii="Calibri" w:cs="Calibri" w:eastAsia="Calibri" w:hAnsi="Calibri"/>
          <w:sz w:val="22"/>
          <w:szCs w:val="22"/>
        </w:rPr>
        <w:t xml:space="preserve">Mục menu, nút hành động và liên kết không hiển thị nếu người dùng không có quyền tương ứng — thay vì hiển thị rồi báo lỗi khi bấm vào (theo PRD NEN-02).</w:t>
      </w:r>
    </w:p>
    <w:p>
      <w:pPr>
        <w:pStyle w:val="ListParagraph"/>
        <w:numPr>
          <w:ilvl w:val="0"/>
          <w:numId w:val="2"/>
        </w:numPr>
        <w:spacing w:after="90" w:line="290"/>
      </w:pPr>
      <w:r>
        <w:rPr>
          <w:rFonts w:ascii="Calibri" w:cs="Calibri" w:eastAsia="Calibri" w:hAnsi="Calibri"/>
          <w:sz w:val="22"/>
          <w:szCs w:val="22"/>
        </w:rPr>
        <w:t xml:space="preserve">Dữ liệu nhạy cảm (giá vốn, lợi nhuận, lương) ẩn hoàn toàn khỏi giao diện của người không có quyền xem, kể cả trong panel ngữ cảnh liên kết chéo module (Mục 5.1) — không chỉ ẩn ở màn hình chính rồi lộ qua đường vòng.</w:t>
      </w:r>
    </w:p>
    <w:p>
      <w:pPr>
        <w:pStyle w:val="Heading2"/>
        <w:spacing w:after="120" w:before="260"/>
      </w:pPr>
      <w:r>
        <w:t xml:space="preserve">6.6 Responsive và Offline (Kho, công trường)</w:t>
      </w:r>
    </w:p>
    <w:p>
      <w:pPr>
        <w:pStyle w:val="ListParagraph"/>
        <w:numPr>
          <w:ilvl w:val="0"/>
          <w:numId w:val="2"/>
        </w:numPr>
        <w:spacing w:after="90" w:line="290"/>
      </w:pPr>
      <w:r>
        <w:rPr>
          <w:rFonts w:ascii="Calibri" w:cs="Calibri" w:eastAsia="Calibri" w:hAnsi="Calibri"/>
          <w:sz w:val="22"/>
          <w:szCs w:val="22"/>
        </w:rPr>
        <w:t xml:space="preserve">Desktop là nền tảng chính cho khối văn phòng (PRD NEN-09); Kho và Ban công trường dùng bố cục di động riêng (Mục 4.7), không phải bản desktop thu nhỏ.</w:t>
      </w:r>
    </w:p>
    <w:p>
      <w:pPr>
        <w:pStyle w:val="ListParagraph"/>
        <w:numPr>
          <w:ilvl w:val="0"/>
          <w:numId w:val="2"/>
        </w:numPr>
        <w:spacing w:after="90" w:line="290"/>
      </w:pPr>
      <w:r>
        <w:rPr>
          <w:rFonts w:ascii="Calibri" w:cs="Calibri" w:eastAsia="Calibri" w:hAnsi="Calibri"/>
          <w:sz w:val="22"/>
          <w:szCs w:val="22"/>
        </w:rPr>
        <w:t xml:space="preserve">Trạng thái đồng bộ dữ liệu luôn hiển thị rõ trên giao diện di động khi hoạt động offline (KHO-09).</w:t>
      </w:r>
    </w:p>
    <w:p>
      <w:pPr>
        <w:pStyle w:val="Heading2"/>
        <w:spacing w:after="120" w:before="260"/>
      </w:pPr>
      <w:r>
        <w:t xml:space="preserve">6.7 Trạng thái rỗng, đang tải, lỗi (Empty / Loading / Error states)</w:t>
      </w:r>
    </w:p>
    <w:p>
      <w:pPr>
        <w:pStyle w:val="ListParagraph"/>
        <w:numPr>
          <w:ilvl w:val="0"/>
          <w:numId w:val="2"/>
        </w:numPr>
        <w:spacing w:after="90" w:line="290"/>
      </w:pPr>
      <w:r>
        <w:rPr>
          <w:rFonts w:ascii="Calibri" w:cs="Calibri" w:eastAsia="Calibri" w:hAnsi="Calibri"/>
          <w:sz w:val="22"/>
          <w:szCs w:val="22"/>
        </w:rPr>
        <w:t xml:space="preserve">Trạng thái rỗng (chưa có dữ liệu): luôn giải thích ngắn gọn lý do và gợi ý hành động tiếp theo, không để khoảng trắng.</w:t>
      </w:r>
    </w:p>
    <w:p>
      <w:pPr>
        <w:pStyle w:val="ListParagraph"/>
        <w:numPr>
          <w:ilvl w:val="0"/>
          <w:numId w:val="2"/>
        </w:numPr>
        <w:spacing w:after="90" w:line="290"/>
      </w:pPr>
      <w:r>
        <w:rPr>
          <w:rFonts w:ascii="Calibri" w:cs="Calibri" w:eastAsia="Calibri" w:hAnsi="Calibri"/>
          <w:sz w:val="22"/>
          <w:szCs w:val="22"/>
        </w:rPr>
        <w:t xml:space="preserve">Trạng thái đang tải: dùng khung xám placeholder (skeleton) đúng hình dạng nội dung sắp hiện, không dùng vòng xoay (spinner) toàn màn hình gây cảm giác treo máy.</w:t>
      </w:r>
    </w:p>
    <w:p>
      <w:pPr>
        <w:pStyle w:val="ListParagraph"/>
        <w:numPr>
          <w:ilvl w:val="0"/>
          <w:numId w:val="2"/>
        </w:numPr>
        <w:spacing w:after="90" w:line="290"/>
      </w:pPr>
      <w:r>
        <w:rPr>
          <w:rFonts w:ascii="Calibri" w:cs="Calibri" w:eastAsia="Calibri" w:hAnsi="Calibri"/>
          <w:sz w:val="22"/>
          <w:szCs w:val="22"/>
        </w:rPr>
        <w:t xml:space="preserve">Trạng thái lỗi: thông báo bằng ngôn ngữ nghiệp vụ ("Không thể lưu vì hạn mức phê duyệt đã thay đổi") thay vì mã lỗi kỹ thuật; luôn có nút thử lại hoặc quay lại an toàn.</w:t>
      </w:r>
    </w:p>
    <w:p>
      <w:pPr>
        <w:pStyle w:val="Heading1"/>
        <w:spacing w:after="160" w:before="360"/>
      </w:pPr>
      <w:r>
        <w:t xml:space="preserve">7. Bản đồ màn hình theo module (Screen Inventory)</w:t>
      </w:r>
    </w:p>
    <w:p>
      <w:pPr>
        <w:spacing w:after="140" w:line="300"/>
        <w:jc w:val="both"/>
      </w:pPr>
      <w:r>
        <w:rPr>
          <w:rFonts w:ascii="Calibri" w:cs="Calibri" w:eastAsia="Calibri" w:hAnsi="Calibri"/>
          <w:b w:val="false"/>
          <w:bCs w:val="false"/>
          <w:i w:val="false"/>
          <w:iCs w:val="false"/>
          <w:sz w:val="22"/>
          <w:szCs w:val="22"/>
        </w:rPr>
        <w:t xml:space="preserve">Bảng dưới đây liệt kê các màn hình chính cần xây dựng cho từng module, loại bố cục áp dụng (theo Mục 4) và điều hướng vào/ra — dùng làm checklist triển khai cho Claude Code, tương ứng với lộ trình 3 giai đoạn ở PRD Mục 4.</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2300"/>
        <w:gridCol w:w="2300"/>
      </w:tblGrid>
      <w:tr>
        <w:tc>
          <w:tcPr>
            <w:tcW w:type="dxa" w:w="1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Module</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Tên màn hình</w:t>
            </w:r>
          </w:p>
        </w:tc>
        <w:tc>
          <w:tcPr>
            <w:tcW w:type="dxa" w:w="1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bố cục</w:t>
            </w:r>
          </w:p>
        </w:tc>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đến từ</w:t>
            </w:r>
          </w:p>
        </w:tc>
        <w:tc>
          <w:tcPr>
            <w:tcW w:type="dxa" w:w="2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Điều hướng tiếp theo</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NEN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Quản trị hệ thống (phân quyền, danh mục dùng chung)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Biểu mẫu</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(chỉ Admin)</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NEN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Kho hồ sơ tập trung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panel ngữ cảnh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hồ sơ gốc</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CRM</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Cơ hội kinh doanh</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Cơ hội</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CRM</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Pipeline Cơ hội (Kanban)</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Kanban</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(chế độ xem thay thế)</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Cơ hội</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CRM</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Cơ hội</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 Kanban / Tìm kiếm</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Dự toán (DA/TK), Hợp đồng (HD)</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CRM</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Khách hàng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Khách hàng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DA</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Gói thầu/Dự án</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Gói thầu</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DA</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Gói thầu (Khảo sát/Khối lượng/Dự toán/Hồ sơ thầu)</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 liên kết từ CRM</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Hộp thư Phê duyệt, Hợp đồng, Module TC</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DA</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Bảng đơn giá &amp; định mức</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trong tab Dự toán</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TK</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Dự án thiết kế</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Dự án thiết kế</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TK</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Dự án thiết kế (Đầu bài/Phương án/Hồ sơ kỹ thuật/Phiên bản)</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 liên kết từ CRM</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Module TC, Dashboard Kinh doanh</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TK</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Thư viện thiết kế dùng chung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mẫu thiết kế</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HD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Hợp đồng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Hợp đồng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HD</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Hợp đồng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 liên kết từ CRM, DA, TK</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Hộp thư Phê duyệt, Module TC</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TC</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Công trình</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Công trình</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TC</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Công trình (Nhật ký/Ngân sách/Nghiệm thu/Bảo hành)</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 Thông báo bàn giao</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Module MH, KT, panel Hồ sơ 360°</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TC</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Nhật ký công trường (di động)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Di động</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Bottom navigation</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Công trình (đồng bộ)</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MH</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Đề nghị mua</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Việc cần làm</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Đề nghị mua</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MH</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Đề nghị mua &amp; So sánh NCC</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 liên kết từ DA, TC</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Đơn đặt hàng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MH</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Đơn đặt hàng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Chi tiết đề nghị mua</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Đơn hàng (Giao nhận)</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MH</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mục Nhà cung cấp</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Nhà cung cấp</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KHO</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Màn hình quét mã vạch/QR (di động)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Di động</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Bottom navigation</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Phiếu Nhập/Xuất/Điều chuyển</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KHO</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phiếu Nhập/Xuất/Điều chuyển</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phiếu</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KHO</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Tồn kho tổng hợp</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phiếu liên quan</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KHO</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Kiểm kê</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Biểu mẫu</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(định kỳ)</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Biên bản chênh lệch → Hộp thư Phê duyệt</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KT</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Hộp thư Đề nghị thanh toán/tạm ứng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Phê duyệt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Việc cần làm</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đề nghị, Kế hoạch dòng tiền</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KT</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Kế hoạch dòng tiền</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trong luồng duyệt chi</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KT</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Công nợ phải thu/phải trả</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khách hàng/NCC, Hợp đồng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KT</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Báo cáo lãi/lỗ theo công trình</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Module BC</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Chứng từ gốc (mọi module)</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Hồ sơ nhân sự</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nhân sự</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nhân sự (Hồ sơ/Hợp đồng/Tài sản/Chấm công)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 / Tuyển dụng</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Chấm công 3 khối</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Dashboard/Biểu mẫu</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(định kỳ)</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Chuyển Module KT tính lương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NS</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Tuyển dụng</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Kanban</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nhân sự (khi tuyển thành công)</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BC</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Dashboard điều hành</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Trang mặc định (Ban Giám đốc)</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Mọi module (qua từng chỉ số)</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BC</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Báo cáo hiệu quả kinh doanh</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Dashboard</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Dashboard điều hành</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Chi tiết Cơ hội/Gói thầu liên quan</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SX</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Lệnh sản xuất</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(NVS)</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Module KHO (xuất nguyên liệu/nhập thành phẩm)</w:t>
            </w:r>
          </w:p>
        </w:tc>
      </w:tr>
      <w:tr>
        <w:tc>
          <w:tcPr>
            <w:tcW w:type="dxa" w:w="1400"/>
            <w:tcMar>
              <w:top w:type="dxa" w:w="60"/>
              <w:left w:type="dxa" w:w="100"/>
              <w:bottom w:type="dxa" w:w="60"/>
              <w:right w:type="dxa" w:w="100"/>
            </w:tcMar>
            <w:vAlign w:val="center"/>
          </w:tcPr>
          <w:p>
            <w:r>
              <w:rPr>
                <w:rFonts w:ascii="Calibri" w:cs="Calibri" w:eastAsia="Calibri" w:hAnsi="Calibri"/>
                <w:b w:val="false"/>
                <w:bCs w:val="false"/>
                <w:sz w:val="18"/>
                <w:szCs w:val="18"/>
              </w:rPr>
              <w:t xml:space="preserve">SX</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Tài sản cho thuê</w:t>
            </w:r>
          </w:p>
        </w:tc>
        <w:tc>
          <w:tcPr>
            <w:tcW w:type="dxa" w:w="1600"/>
            <w:tcMar>
              <w:top w:type="dxa" w:w="60"/>
              <w:left w:type="dxa" w:w="100"/>
              <w:bottom w:type="dxa" w:w="60"/>
              <w:right w:type="dxa" w:w="100"/>
            </w:tcMar>
            <w:vAlign w:val="center"/>
          </w:tcPr>
          <w:p>
            <w:r>
              <w:rPr>
                <w:rFonts w:ascii="Calibri" w:cs="Calibri" w:eastAsia="Calibri" w:hAnsi="Calibri"/>
                <w:b w:val="false"/>
                <w:bCs w:val="false"/>
                <w:sz w:val="18"/>
                <w:szCs w:val="18"/>
              </w:rPr>
              <w:t xml:space="preserve">Danh sách/Chi tiết</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Sidebar / liên kết từ CRM-11</w:t>
            </w:r>
          </w:p>
        </w:tc>
        <w:tc>
          <w:tcPr>
            <w:tcW w:type="dxa" w:w="2300"/>
            <w:tcMar>
              <w:top w:type="dxa" w:w="60"/>
              <w:left w:type="dxa" w:w="100"/>
              <w:bottom w:type="dxa" w:w="60"/>
              <w:right w:type="dxa" w:w="100"/>
            </w:tcMar>
            <w:vAlign w:val="center"/>
          </w:tcPr>
          <w:p>
            <w:r>
              <w:rPr>
                <w:rFonts w:ascii="Calibri" w:cs="Calibri" w:eastAsia="Calibri" w:hAnsi="Calibri"/>
                <w:b w:val="false"/>
                <w:bCs w:val="false"/>
                <w:sz w:val="18"/>
                <w:szCs w:val="18"/>
              </w:rPr>
              <w:t xml:space="preserve">Module KHO (xuất/thu hồi)</w:t>
            </w:r>
          </w:p>
        </w:tc>
      </w:tr>
    </w:tbl>
    <w:p>
      <w:pPr>
        <w:spacing w:after="200"/>
      </w:pPr>
    </w:p>
    <w:p>
      <w:pPr>
        <w:spacing w:after="160" w:line="300"/>
        <w:ind w:left="360"/>
      </w:pPr>
      <w:r>
        <w:rPr>
          <w:rFonts w:ascii="Calibri" w:cs="Calibri" w:eastAsia="Calibri" w:hAnsi="Calibri"/>
          <w:i/>
          <w:iCs/>
          <w:color w:val="555555"/>
          <w:sz w:val="20"/>
          <w:szCs w:val="20"/>
        </w:rPr>
        <w:t xml:space="preserve">Ghi chú: Bảng này là danh sách màn hình CHÍNH, không liệt kê từng tab con (đã mô tả ở Mục 4.3) hay biểu mẫu tạo/sửa riêng lẻ (mặc định mọi danh sách đều có biểu mẫu Tạo mới theo Mục 4.4).</w:t>
      </w:r>
    </w:p>
    <w:p>
      <w:pPr>
        <w:pStyle w:val="Heading1"/>
        <w:spacing w:after="160" w:before="360"/>
      </w:pPr>
      <w:r>
        <w:t xml:space="preserve">8. Vấn đề còn mở</w:t>
      </w:r>
    </w:p>
    <w:p>
      <w:pPr>
        <w:pStyle w:val="ListParagraph"/>
        <w:numPr>
          <w:ilvl w:val="0"/>
          <w:numId w:val="2"/>
        </w:numPr>
        <w:spacing w:after="90" w:line="290"/>
      </w:pPr>
      <w:r>
        <w:rPr>
          <w:rFonts w:ascii="Calibri" w:cs="Calibri" w:eastAsia="Calibri" w:hAnsi="Calibri"/>
          <w:sz w:val="22"/>
          <w:szCs w:val="22"/>
        </w:rPr>
        <w:t xml:space="preserve">Màn hình cho tính năng Thiết kế nhà ở ứng dụng AI (PRD TK-10) chưa được thiết kế ở tài liệu này — sẽ nằm trong tài liệu đặc tả riêng (PRD Mục 10) và có thể bổ sung một phần vào Screen Inventory (Mục 7) khi tài liệu đó hoàn thành.</w:t>
      </w:r>
    </w:p>
    <w:p>
      <w:pPr>
        <w:pStyle w:val="ListParagraph"/>
        <w:numPr>
          <w:ilvl w:val="0"/>
          <w:numId w:val="2"/>
        </w:numPr>
        <w:spacing w:after="90" w:line="290"/>
      </w:pPr>
      <w:r>
        <w:rPr>
          <w:rFonts w:ascii="Calibri" w:cs="Calibri" w:eastAsia="Calibri" w:hAnsi="Calibri"/>
          <w:sz w:val="22"/>
          <w:szCs w:val="22"/>
        </w:rPr>
        <w:t xml:space="preserve">Chi tiết màn hình cho Module TC (Chỉ huy – Giám sát công trường) và Module SX (Xưởng sản xuất giàn giáo) mang tính định hướng vì hai bộ phận này chưa hoàn thành khảo sát trực tiếp (PRD Mục 10) — có thể cần điều chỉnh luồng màn hình sau khi có dữ liệu khảo sát bổ sung.</w:t>
      </w:r>
    </w:p>
    <w:p>
      <w:pPr>
        <w:pStyle w:val="ListParagraph"/>
        <w:numPr>
          <w:ilvl w:val="0"/>
          <w:numId w:val="2"/>
        </w:numPr>
        <w:spacing w:after="90" w:line="290"/>
      </w:pPr>
      <w:r>
        <w:rPr>
          <w:rFonts w:ascii="Calibri" w:cs="Calibri" w:eastAsia="Calibri" w:hAnsi="Calibri"/>
          <w:sz w:val="22"/>
          <w:szCs w:val="22"/>
        </w:rPr>
        <w:t xml:space="preserve">Danh sách phím tắt (keyboard shortcuts) cho các thao tác lặp lại nhiều (ví dụ phê duyệt nhanh, chuyển tab) chưa được xác định — có thể bổ sung sau khi có phản hồi người dùng thật từ bản demo.</w:t>
      </w:r>
    </w:p>
    <w:p>
      <w:pPr>
        <w:pStyle w:val="ListParagraph"/>
        <w:numPr>
          <w:ilvl w:val="0"/>
          <w:numId w:val="2"/>
        </w:numPr>
        <w:spacing w:after="90" w:line="290"/>
      </w:pPr>
      <w:r>
        <w:rPr>
          <w:rFonts w:ascii="Calibri" w:cs="Calibri" w:eastAsia="Calibri" w:hAnsi="Calibri"/>
          <w:sz w:val="22"/>
          <w:szCs w:val="22"/>
        </w:rPr>
        <w:t xml:space="preserve">Ngưỡng cụ thể cho "biểu mẫu ngắn dùng một trang" so với "biểu mẫu dài dùng wizard" (Mục 4.4) hiện đặt tạm ở khoảng 10 trường — có thể điều chỉnh theo từng biểu mẫu cụ thể khi triển khai.</w:t>
      </w:r>
    </w:p>
    <w:p>
      <w:pPr>
        <w:spacing w:after="160" w:line="300"/>
        <w:ind w:left="360"/>
      </w:pPr>
      <w:r>
        <w:rPr>
          <w:rFonts w:ascii="Calibri" w:cs="Calibri" w:eastAsia="Calibri" w:hAnsi="Calibri"/>
          <w:i/>
          <w:iCs/>
          <w:color w:val="555555"/>
          <w:sz w:val="20"/>
          <w:szCs w:val="20"/>
        </w:rPr>
        <w:t xml:space="preserve">Ghi chú: Tài liệu này sẽ được cập nhật cùng lúc với PRD khi có thay đổi phạm vi hoặc dữ liệu khảo sát bổ sung.</w:t>
      </w:r>
    </w:p>
    <w:p>
      <w:r>
        <w:br w:type="page"/>
      </w:r>
    </w:p>
    <w:p>
      <w:pPr>
        <w:pStyle w:val="Heading1"/>
        <w:spacing w:after="160" w:before="360"/>
      </w:pPr>
      <w:r>
        <w:t xml:space="preserve">Phụ lục A: Bảng chú giải thuật ngữ điều hướng/UX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Thuật ngữ</w:t>
            </w:r>
          </w:p>
        </w:tc>
        <w:tc>
          <w:tcPr>
            <w:tcW w:type="dxa" w:w="71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Giải thích</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UX (User Experience)</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Trải nghiệm người dùng — cảm nhận và hiệu quả khi một người thao tác với phần mềm.</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IA (Information Architecture)</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Kiến trúc thông tin — cách tổ chức và đặt tên các mục điều hướng (menu, danh mục) sao cho người dùng dễ tìm.</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App shell (khung ứng dụng)</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Phần khung giao diện cố định (sidebar, top bar, breadcrumb) không đổi khi chuyển giữa các module.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Breadcrumb</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Đường dẫn phân cấp hiển thị vị trí hiện tại, cho phép quay lại từng cấp cha.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Sidebar</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Thanh menu điều hướng chính, thường cố định bên trái màn hình.</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Panel ngữ cảnh (contextual panel)</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Vùng hiển thị thông tin/liên kết liên quan đến hồ sơ đang xem, thường ở bên phải màn hình Chi tiết.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Kanban</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Bố cục dạng cột theo trạng thái, cho phép kéo-thả để chuyển trạng thái công việc.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Wizard</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Biểu mẫu chia nhiều bước tuần tự, có thanh tiến trình, dùng cho nhập liệu phức tạp.</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Draft (bản nháp)</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Dữ liệu biểu mẫu được lưu tạm trước khi hoàn tất, tránh mất khi thoát giữa chừng.</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Empty state (trạng thái rỗng)</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Giao diện hiển thị khi danh sách/khu vực chưa có dữ liệu.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Skeleton loading</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Khung xám mô phỏng hình dạng nội dung trong lúc chờ tải dữ liệu.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Bulk action (hành động hàng loạt)</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Thao tác áp dụng cùng lúc cho nhiều dòng dữ liệu được chọn trong danh sách.</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Universal search (tìm kiếm toàn hệ thống)</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Chức năng tìm kiếm quét trên tất cả module người dùng có quyền truy cập.</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Offline-first</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Nguyên tắc thiết kế cho phép ứng dụng hoạt động khi mất kết nối mạng, tự đồng bộ khi có mạng trở lại.</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20"/>
                <w:szCs w:val="20"/>
              </w:rPr>
              <w:t xml:space="preserve">Bottom navigation</w:t>
            </w:r>
          </w:p>
        </w:tc>
        <w:tc>
          <w:tcPr>
            <w:tcW w:type="dxa" w:w="7100"/>
            <w:tcMar>
              <w:top w:type="dxa" w:w="60"/>
              <w:left w:type="dxa" w:w="100"/>
              <w:bottom w:type="dxa" w:w="60"/>
              <w:right w:type="dxa" w:w="100"/>
            </w:tcMar>
            <w:vAlign w:val="center"/>
          </w:tcPr>
          <w:p>
            <w:r>
              <w:rPr>
                <w:rFonts w:ascii="Calibri" w:cs="Calibri" w:eastAsia="Calibri" w:hAnsi="Calibri"/>
                <w:b w:val="false"/>
                <w:bCs w:val="false"/>
                <w:sz w:val="20"/>
                <w:szCs w:val="20"/>
              </w:rPr>
              <w:t xml:space="preserve">Thanh điều hướng đặt ở đáy màn hình, phổ biến trên giao diện di động.</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a8722a70e8ae8d00749f431d4d1d8de39532a2.png"/><Relationship Id="rId8" Type="http://schemas.openxmlformats.org/officeDocument/2006/relationships/image" Target="media/e92a9c8a5af7949267f0aff77d28fef6aad184ef.png"/><Relationship Id="rId9" Type="http://schemas.openxmlformats.org/officeDocument/2006/relationships/image" Target="media/1b08c045d9c3faca817ca19af996b5d223d631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Webapp Flow Document - He thong Quan tri NVG</dc:title>
  <dc:creator>NVG Digital Transformation</dc:creator>
  <cp:lastModifiedBy>Un-named</cp:lastModifiedBy>
  <cp:revision>1</cp:revision>
  <dcterms:created xsi:type="dcterms:W3CDTF">2026-08-19T16:06:14.887Z</dcterms:created>
  <dcterms:modified xsi:type="dcterms:W3CDTF">2026-08-19T16:06:14.887Z</dcterms:modified>
</cp:coreProperties>
</file>

<file path=docProps/custom.xml><?xml version="1.0" encoding="utf-8"?>
<Properties xmlns="http://schemas.openxmlformats.org/officeDocument/2006/custom-properties" xmlns:vt="http://schemas.openxmlformats.org/officeDocument/2006/docPropsVTypes"/>
</file>