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9"/>
        <w:gridCol w:w="5262"/>
      </w:tblGrid>
      <w:tr>
        <w:tc>
          <w:tcPr>
            <w:tcW w:type="dxa" w:w="3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TY TNHH TƯ VẤN VÀ XÂY DỰNG NHÀ VIỆT ONE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(NHÀ VIỆT ONE (NVO))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{so_van_ban}</w:t>
            </w:r>
          </w:p>
        </w:tc>
        <w:tc>
          <w:tcPr>
            <w:tcW w:type="dxa" w:w="52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– Tự do – Hạnh phúc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———————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{noi_ky}, ngày {ngay_ky_ngay} tháng {ngay_ky_thang} năm {ngay_ky_nam}</w:t>
            </w:r>
          </w:p>
        </w:tc>
      </w:tr>
    </w:tbl>
    <w:p>
      <w:pPr>
        <w:spacing w:after="12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40" w:before="120" w:line="288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BIÊN BẢN THANH LÝ HỢP ĐỒNG</w:t>
      </w:r>
    </w:p>
    <w:p>
      <w:pPr>
        <w:spacing w:after="160" w:before="0" w:line="288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Hợp đồng số: {so_hop_dong} ký ngày {ngay_ky_hd}</w:t>
      </w:r>
    </w:p>
    <w:p>
      <w:pPr>
        <w:spacing w:after="80" w:before="40" w:line="288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CĂN CỨ</w:t>
      </w:r>
    </w:p>
    <w:p>
      <w:pPr>
        <w:pStyle w:val="ListParagraph"/>
        <w:numPr>
          <w:ilvl w:val="0"/>
          <w:numId w:val="2"/>
        </w:numPr>
        <w:spacing w:after="40" w:before="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Hợp đồng số {so_hop_dong} ký ngày {ngay_ky_hd} và các phụ lục: {o_1} (sau đây gọi là "Hợp đồng");</w:t>
      </w:r>
    </w:p>
    <w:p>
      <w:pPr>
        <w:pStyle w:val="ListParagraph"/>
        <w:numPr>
          <w:ilvl w:val="0"/>
          <w:numId w:val="2"/>
        </w:numPr>
        <w:spacing w:after="40" w:before="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Biên bản nghiệm thu hoàn thành số {o_2} ngày {o_3}; hồ sơ quyết toán được các bên xác nhận ngày {o_4};</w:t>
      </w:r>
    </w:p>
    <w:p>
      <w:pPr>
        <w:pStyle w:val="ListParagraph"/>
        <w:numPr>
          <w:ilvl w:val="0"/>
          <w:numId w:val="2"/>
        </w:numPr>
        <w:spacing w:after="40" w:before="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[Hoặc: Thông báo chấm dứt Hợp đồng số {o_5} ngày {o_6} – trường hợp thanh lý trước hạn].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Hôm nay, ngày {ngay_ky_ngay} tháng {ngay_ky_thang} năm {ngay_ky_nam}, tại {noi_ky}, chúng tôi gồm:</w:t>
      </w:r>
    </w:p>
    <w:p>
      <w:pPr>
        <w:spacing w:after="40" w:before="120" w:line="28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BÊN A (BÊN GIAO THẦU):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{doi_tac_ten}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Địa chỉ trụ sở: {doi_tac_dia_chi}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Mã số doanh nghiệp/MST: {doi_tac_ma_so_thue}  Điện thoại: {doi_tac_dien_thoai}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Người đại diện: {doi_tac_dai_dien}  Chức vụ: {doi_tac_chuc_vu}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(Theo Giấy ủy quyền số {o_7} ngày {o_8} – nếu người ký không phải đại diện theo pháp luật)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khoản số: {doi_tac_so_tai_khoan} tại Ngân hàng {doi_tac_ngan_hang}</w:t>
      </w:r>
    </w:p>
    <w:p>
      <w:pPr>
        <w:spacing w:after="40" w:before="120" w:line="28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BÊN B (BÊN NHẬN THẦU):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{nvg_ten} – NHÀ VIỆT ONE (NVO)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Địa chỉ trụ sở: {nvg_dia_chi}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Mã số doanh nghiệp/MST: {nvg_ma_so_thue}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Điện thoại: {nvg_dien_thoai}   Email: {nvg_email}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Người đại diện theo pháp luật: Ông/Bà {nvg_dai_dien}   Chức vụ: {nvg_chuc_vu}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(Hoặc người được ủy quyền: {o_9} – Chức vụ: {o_10} – theo Giấy ủy quyền số {o_11} ngày {o_12})</w:t>
      </w:r>
    </w:p>
    <w:p>
      <w:pPr>
        <w:spacing w:after="20" w:before="0" w:line="288"/>
        <w:ind w:left="36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khoản số: {nvg_so_tai_khoan} tại Ngân hàng {nvg_ngan_hang}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Hai bên thống nhất thanh lý Hợp đồng với các nội dung sau: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1. Kết quả thực hiện hợp đồng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1.1. Bên B đã hoàn thành thi công/thiết kế các công việc theo Hợp đồng và đã bàn giao cho Bên A ngày {o_13}/20{o_14}.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{#pa_1_a}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{pa_1_a_o}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A: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Hợp đồng được thực hiện xong toàn bộ.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{/pa_1_a}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{#pa_1_b}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{pa_1_b_o}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B: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Hợp đồng chấm dứt trước hạn từ ngày {o_15}/20{o_16} theo [thỏa thuận/thông báo của Bên {o_17}]; khối lượng đã thực hiện được xác định tại biên bản ngày {o_18}.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{/pa_1_b}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1.2. Chất lượng: đã được nghiệm thu theo biên bản nghiệm thu hoàn thành nêu trên.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2. Giá trị và thanh toán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5805"/>
        <w:gridCol w:w="2722"/>
      </w:tblGrid>
      <w:tr>
        <w:trPr>
          <w:tblHeader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tiền (đồng)</w:t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trị Hợp đồng (kể cả các phụ lục)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Giá trị quyết toán được hai bên xác nhận (đã gồm VAT)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Khấu trừ (phạt vi phạm, chi phí Bên A làm thay, vật tư cấp vượt định mức {o_19})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Bên A đã thanh toán (kể cả tạm ứng/đặt cọc)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Tiền giữ lại bảo hành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8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Còn phải thanh toán (+) /phải hoàn trả (−) = (2) ± (3) − (4) − (5)</w:t>
            </w:r>
          </w:p>
        </w:tc>
        <w:tc>
          <w:tcPr>
            <w:tcW w:type="dxa" w:w="27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288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after="6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Bằng chữ: {o_20}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2.1. Thời hạn thanh toán/hoàn trả số tiền tại dòng 6: trong vòng {o_21} ngày kể từ ngày ký biên bản này, vào tài khoản {c_1} số {o_22} tại Ngân hàng {o_23}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2.2. Hóa đơn: Bên B đã xuất đủ hóa đơn GTGT tương ứng giá trị quyết toán; [hóa đơn điều chỉnh số {o_24} ngày {o_25} (nếu có)].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3. Bảo lãnh và tiền giữ lại bảo hành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3.1. Bảo lãnh thực hiện hợp đồng và bảo lãnh tạm ứng: [Bên A đã hoàn trả bản gốc cho Bên B ngày {o_26} /hoàn trả cùng ngày ký biên bản này/không áp dụng].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3.2. Bảo hành: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{#pa_2_a}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{pa_2_a_o}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A: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Tiền giữ lại bảo hành {o_27} đồng đã được hoàn trả; Bên B đã hoàn thành nghĩa vụ bảo hành.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{/pa_2_a}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{#pa_2_b}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{pa_2_b_o}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B: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Bên A tiếp tục giữ {o_28} đồng (hoặc bảo lãnh bảo hành số {o_29} của Ngân hàng {o_30}) đến hết thời hạn bảo hành ngày {o_31}/20{o_32}; hoàn trả trong vòng {o_33} ngày kể từ ngày hết hạn nếu không có khiếu nại bảo hành chưa giải quyết.</w:t>
      </w:r>
    </w:p>
    <w:p>
      <w:pPr>
        <w:pBdr>
          <w:left w:val="single" w:color="4F81BD" w:sz="18" w:space="6"/>
        </w:pBdr>
        <w:shd w:fill="EAF1FB" w:color="auto" w:val="clear"/>
        <w:spacing w:after="40" w:before="20" w:line="288"/>
        <w:ind w:left="360"/>
        <w:jc w:val="both"/>
      </w:pPr>
      <w:r>
        <w:t xml:space="preserve">{/pa_2_b}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4. Nghĩa vụ còn lại sau thanh lý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4.1. Các nghĩa vụ sau tiếp tục có hiệu lực sau khi thanh lý: bảo hành công trình; bảo mật thông tin; thanh toán/hoàn trả theo Điều 2; [nghĩa vụ khác: {o_34}].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4.2. Hồ sơ đã bàn giao: hồ sơ hoàn công, hướng dẫn vận hành bảo trì; {o_35}</w:t>
      </w:r>
    </w:p>
    <w:p>
      <w:pPr>
        <w:pStyle w:val="Heading2"/>
        <w:keepNext/>
        <w:spacing w:after="80" w:before="200" w:line="288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5. Cam kết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5.1. Kể từ khi các bên hoàn tất nghĩa vụ tại Điều 2, ngoài các nghĩa vụ tại Điều 3 và Điều 4, hai bên xác nhận không còn khiếu nại, yêu cầu nào khác liên quan đến Hợp đồng.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5.2. Biên bản này là căn cứ để các bên hạch toán, quyết toán thuế và đóng hồ sơ Hợp đồng.</w:t>
      </w:r>
    </w:p>
    <w:p>
      <w:pPr>
        <w:spacing w:after="8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5.3. Biên bản được lập thành 04 bản có giá trị như nhau, mỗi bên giữ 02 bản.</w:t>
      </w:r>
    </w:p>
    <w:p>
      <w:pPr>
        <w:spacing w:after="120" w:before="40" w:line="288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BÊN A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 tên, chức vụ, đóng dấu nếu có)</w:t>
            </w:r>
          </w:p>
          <w:p>
            <w:pPr>
              <w:spacing w:after="1100" w:before="40" w:line="288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BÊN B</w:t>
            </w:r>
          </w:p>
          <w:p>
            <w:pPr>
              <w:spacing w:after="0" w:before="0" w:line="288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 tên, chức vụ, đóng dấu nếu có)</w:t>
            </w:r>
          </w:p>
          <w:p>
            <w:pPr>
              <w:spacing w:after="1100" w:before="40" w:line="288"/>
              <w:jc w:val="both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NVO-DC-03 · Mẫu v1.0 (10/2026) · Trang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/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NHÀ VIỆT ONE (NVO) · NVO-DC-03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00"/>
      </w:pPr>
    </w:lvl>
    <w:lvl w:ilvl="1" w:tentative="1">
      <w:start w:val="1"/>
      <w:numFmt w:val="bullet"/>
      <w:lvlText w:val="+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thanh lý hợp đồng</dc:title>
  <dc:creator>Nhà Việt Group</dc:creator>
  <cp:lastModifiedBy>Un-named</cp:lastModifiedBy>
  <cp:revision>1</cp:revision>
  <dcterms:created xsi:type="dcterms:W3CDTF">2026-10-21T09:23:13.082Z</dcterms:created>
  <dcterms:modified xsi:type="dcterms:W3CDTF">2026-10-21T09:23:13.082Z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