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pPr>
      <w:r>
        <w:rPr>
          <w:rFonts w:ascii="Calibri" w:cs="Calibri" w:eastAsia="Calibri" w:hAnsi="Calibri"/>
          <w:b/>
          <w:bCs/>
          <w:color w:val="1F5F4B"/>
          <w:sz w:val="22"/>
          <w:szCs w:val="22"/>
        </w:rPr>
        <w:t xml:space="preserve">NHÀ VIỆT GROUP</w:t>
      </w:r>
    </w:p>
    <w:p>
      <w:pPr>
        <w:spacing w:after="200"/>
      </w:pPr>
      <w:r>
        <w:rPr>
          <w:rFonts w:ascii="Calibri" w:cs="Calibri" w:eastAsia="Calibri" w:hAnsi="Calibri"/>
          <w:b/>
          <w:bCs/>
          <w:color w:val="1F2933"/>
          <w:sz w:val="40"/>
          <w:szCs w:val="40"/>
        </w:rPr>
        <w:t xml:space="preserve">Entity Relationship Diagram (Sơ đồ Quan hệ Thực thể)</w:t>
      </w:r>
    </w:p>
    <w:p>
      <w:pPr>
        <w:spacing w:after="480"/>
      </w:pPr>
      <w:r>
        <w:rPr>
          <w:rFonts w:ascii="Calibri" w:cs="Calibri" w:eastAsia="Calibri" w:hAnsi="Calibri"/>
          <w:color w:val="52606D"/>
          <w:sz w:val="24"/>
          <w:szCs w:val="24"/>
        </w:rPr>
        <w:t xml:space="preserve">Hệ thống Quản trị Nhà Việt Group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2410"/>
        <w:gridCol w:w="7228"/>
      </w:tblGrid>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Phiên bản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1.0</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Ngày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28/09/2026</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Trạng thái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nháp — chờ Haan duyệt</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Người soạn</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Đội triển khai — vai trò Kiến trúc sư phần mềm</w:t>
            </w:r>
          </w:p>
        </w:tc>
      </w:tr>
      <w:tr>
        <w:trPr>
          <w:cantSplit/>
        </w:trPr>
        <w:tc>
          <w:tcPr>
            <w:tcW w:type="dxa" w:w="24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Phạm vi</w:t>
            </w:r>
          </w:p>
        </w:tc>
        <w:tc>
          <w:tcPr>
            <w:tcW w:type="dxa" w:w="72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Mô hình dữ liệu toàn hệ thống, chia theo phân hệ</w:t>
            </w:r>
          </w:p>
        </w:tc>
      </w:tr>
    </w:tbl>
    <w:p>
      <w:r>
        <w:br w:type="page"/>
      </w:r>
    </w:p>
    <w:p>
      <w:pPr>
        <w:pStyle w:val="Heading1"/>
        <w:spacing w:after="160" w:before="360"/>
      </w:pPr>
      <w:r>
        <w:rPr>
          <w:rFonts w:ascii="Calibri" w:cs="Calibri" w:eastAsia="Calibri" w:hAnsi="Calibri"/>
          <w:b/>
          <w:bCs/>
          <w:color w:val="1F5F4B"/>
          <w:sz w:val="30"/>
          <w:szCs w:val="30"/>
        </w:rPr>
        <w:t xml:space="preserve">Mục lục</w:t>
      </w:r>
    </w:p>
    <w:p>
      <w:pPr>
        <w:spacing w:after="60" w:line="264"/>
        <w:ind w:left="0"/>
      </w:pPr>
      <w:r>
        <w:rPr>
          <w:rFonts w:ascii="Calibri" w:cs="Calibri" w:eastAsia="Calibri" w:hAnsi="Calibri"/>
          <w:b/>
          <w:bCs/>
          <w:color w:val="1F2933"/>
          <w:sz w:val="21"/>
          <w:szCs w:val="21"/>
        </w:rPr>
        <w:t xml:space="preserve">0. Chú giải và cách đọc sơ đồ</w:t>
      </w:r>
    </w:p>
    <w:p>
      <w:pPr>
        <w:spacing w:after="60" w:line="264"/>
        <w:ind w:left="0"/>
      </w:pPr>
      <w:r>
        <w:rPr>
          <w:rFonts w:ascii="Calibri" w:cs="Calibri" w:eastAsia="Calibri" w:hAnsi="Calibri"/>
          <w:b/>
          <w:bCs/>
          <w:color w:val="1F2933"/>
          <w:sz w:val="21"/>
          <w:szCs w:val="21"/>
        </w:rPr>
        <w:t xml:space="preserve">1. Quy ước áp cho mọi bảng</w:t>
      </w:r>
    </w:p>
    <w:p>
      <w:pPr>
        <w:spacing w:after="60" w:line="264"/>
        <w:ind w:left="0"/>
      </w:pPr>
      <w:r>
        <w:rPr>
          <w:rFonts w:ascii="Calibri" w:cs="Calibri" w:eastAsia="Calibri" w:hAnsi="Calibri"/>
          <w:b/>
          <w:bCs/>
          <w:color w:val="1F2933"/>
          <w:sz w:val="21"/>
          <w:szCs w:val="21"/>
        </w:rPr>
        <w:t xml:space="preserve">2. Hồ sơ 360° — các thực thể trung tâm</w:t>
      </w:r>
    </w:p>
    <w:p>
      <w:pPr>
        <w:spacing w:after="60" w:line="264"/>
        <w:ind w:left="0"/>
      </w:pPr>
      <w:r>
        <w:rPr>
          <w:rFonts w:ascii="Calibri" w:cs="Calibri" w:eastAsia="Calibri" w:hAnsi="Calibri"/>
          <w:b/>
          <w:bCs/>
          <w:color w:val="1F2933"/>
          <w:sz w:val="21"/>
          <w:szCs w:val="21"/>
        </w:rPr>
        <w:t xml:space="preserve">3. NEN — Nền tảng dùng chung</w:t>
      </w:r>
    </w:p>
    <w:p>
      <w:pPr>
        <w:spacing w:after="30" w:line="264"/>
        <w:ind w:left="360"/>
      </w:pPr>
      <w:r>
        <w:rPr>
          <w:rFonts w:ascii="Calibri" w:cs="Calibri" w:eastAsia="Calibri" w:hAnsi="Calibri"/>
          <w:b w:val="false"/>
          <w:bCs w:val="false"/>
          <w:color w:val="52606D"/>
          <w:sz w:val="19"/>
          <w:szCs w:val="19"/>
        </w:rPr>
        <w:t xml:space="preserve">3.1 Danh tính, vai trò, phạm vi</w:t>
      </w:r>
    </w:p>
    <w:p>
      <w:pPr>
        <w:spacing w:after="30" w:line="264"/>
        <w:ind w:left="360"/>
      </w:pPr>
      <w:r>
        <w:rPr>
          <w:rFonts w:ascii="Calibri" w:cs="Calibri" w:eastAsia="Calibri" w:hAnsi="Calibri"/>
          <w:b w:val="false"/>
          <w:bCs w:val="false"/>
          <w:color w:val="52606D"/>
          <w:sz w:val="19"/>
          <w:szCs w:val="19"/>
        </w:rPr>
        <w:t xml:space="preserve">3.2 Phê duyệt, hồ sơ, nhật ký</w:t>
      </w:r>
    </w:p>
    <w:p>
      <w:pPr>
        <w:spacing w:after="60" w:line="264"/>
        <w:ind w:left="0"/>
      </w:pPr>
      <w:r>
        <w:rPr>
          <w:rFonts w:ascii="Calibri" w:cs="Calibri" w:eastAsia="Calibri" w:hAnsi="Calibri"/>
          <w:b/>
          <w:bCs/>
          <w:color w:val="1F2933"/>
          <w:sz w:val="21"/>
          <w:szCs w:val="21"/>
        </w:rPr>
        <w:t xml:space="preserve">4. CRM và HD — Khách hàng, cơ hội, hợp đồng</w:t>
      </w:r>
    </w:p>
    <w:p>
      <w:pPr>
        <w:spacing w:after="60" w:line="264"/>
        <w:ind w:left="0"/>
      </w:pPr>
      <w:r>
        <w:rPr>
          <w:rFonts w:ascii="Calibri" w:cs="Calibri" w:eastAsia="Calibri" w:hAnsi="Calibri"/>
          <w:b/>
          <w:bCs/>
          <w:color w:val="1F2933"/>
          <w:sz w:val="21"/>
          <w:szCs w:val="21"/>
        </w:rPr>
        <w:t xml:space="preserve">5. DA — Dự án và đấu thầu</w:t>
      </w:r>
    </w:p>
    <w:p>
      <w:pPr>
        <w:spacing w:after="60" w:line="264"/>
        <w:ind w:left="0"/>
      </w:pPr>
      <w:r>
        <w:rPr>
          <w:rFonts w:ascii="Calibri" w:cs="Calibri" w:eastAsia="Calibri" w:hAnsi="Calibri"/>
          <w:b/>
          <w:bCs/>
          <w:color w:val="1F2933"/>
          <w:sz w:val="21"/>
          <w:szCs w:val="21"/>
        </w:rPr>
        <w:t xml:space="preserve">6. TK — Thiết kế</w:t>
      </w:r>
    </w:p>
    <w:p>
      <w:pPr>
        <w:spacing w:after="60" w:line="264"/>
        <w:ind w:left="0"/>
      </w:pPr>
      <w:r>
        <w:rPr>
          <w:rFonts w:ascii="Calibri" w:cs="Calibri" w:eastAsia="Calibri" w:hAnsi="Calibri"/>
          <w:b/>
          <w:bCs/>
          <w:color w:val="1F2933"/>
          <w:sz w:val="21"/>
          <w:szCs w:val="21"/>
        </w:rPr>
        <w:t xml:space="preserve">7. TC — Thi công và hiện trường</w:t>
      </w:r>
    </w:p>
    <w:p>
      <w:pPr>
        <w:spacing w:after="60" w:line="264"/>
        <w:ind w:left="0"/>
      </w:pPr>
      <w:r>
        <w:rPr>
          <w:rFonts w:ascii="Calibri" w:cs="Calibri" w:eastAsia="Calibri" w:hAnsi="Calibri"/>
          <w:b/>
          <w:bCs/>
          <w:color w:val="1F2933"/>
          <w:sz w:val="21"/>
          <w:szCs w:val="21"/>
        </w:rPr>
        <w:t xml:space="preserve">8. MH — Mua hàng và vật tư</w:t>
      </w:r>
    </w:p>
    <w:p>
      <w:pPr>
        <w:spacing w:after="60" w:line="264"/>
        <w:ind w:left="0"/>
      </w:pPr>
      <w:r>
        <w:rPr>
          <w:rFonts w:ascii="Calibri" w:cs="Calibri" w:eastAsia="Calibri" w:hAnsi="Calibri"/>
          <w:b/>
          <w:bCs/>
          <w:color w:val="1F2933"/>
          <w:sz w:val="21"/>
          <w:szCs w:val="21"/>
        </w:rPr>
        <w:t xml:space="preserve">9. KHO — Kho và tài sản giàn giáo</w:t>
      </w:r>
    </w:p>
    <w:p>
      <w:pPr>
        <w:spacing w:after="60" w:line="264"/>
        <w:ind w:left="0"/>
      </w:pPr>
      <w:r>
        <w:rPr>
          <w:rFonts w:ascii="Calibri" w:cs="Calibri" w:eastAsia="Calibri" w:hAnsi="Calibri"/>
          <w:b/>
          <w:bCs/>
          <w:color w:val="1F2933"/>
          <w:sz w:val="21"/>
          <w:szCs w:val="21"/>
        </w:rPr>
        <w:t xml:space="preserve">10. KT — Kế toán và tài chính</w:t>
      </w:r>
    </w:p>
    <w:p>
      <w:pPr>
        <w:spacing w:after="60" w:line="264"/>
        <w:ind w:left="0"/>
      </w:pPr>
      <w:r>
        <w:rPr>
          <w:rFonts w:ascii="Calibri" w:cs="Calibri" w:eastAsia="Calibri" w:hAnsi="Calibri"/>
          <w:b/>
          <w:bCs/>
          <w:color w:val="1F2933"/>
          <w:sz w:val="21"/>
          <w:szCs w:val="21"/>
        </w:rPr>
        <w:t xml:space="preserve">11. NS — Nhân sự và hành chính</w:t>
      </w:r>
    </w:p>
    <w:p>
      <w:pPr>
        <w:spacing w:after="60" w:line="264"/>
        <w:ind w:left="0"/>
      </w:pPr>
      <w:r>
        <w:rPr>
          <w:rFonts w:ascii="Calibri" w:cs="Calibri" w:eastAsia="Calibri" w:hAnsi="Calibri"/>
          <w:b/>
          <w:bCs/>
          <w:color w:val="1F2933"/>
          <w:sz w:val="21"/>
          <w:szCs w:val="21"/>
        </w:rPr>
        <w:t xml:space="preserve">12. SX — Sản xuất và cho thuê giàn giáo</w:t>
      </w:r>
    </w:p>
    <w:p>
      <w:pPr>
        <w:spacing w:after="60" w:line="264"/>
        <w:ind w:left="0"/>
      </w:pPr>
      <w:r>
        <w:rPr>
          <w:rFonts w:ascii="Calibri" w:cs="Calibri" w:eastAsia="Calibri" w:hAnsi="Calibri"/>
          <w:b/>
          <w:bCs/>
          <w:color w:val="1F2933"/>
          <w:sz w:val="21"/>
          <w:szCs w:val="21"/>
        </w:rPr>
        <w:t xml:space="preserve">13. Thiết kế AI</w:t>
      </w:r>
    </w:p>
    <w:p>
      <w:pPr>
        <w:spacing w:after="60" w:line="264"/>
        <w:ind w:left="0"/>
      </w:pPr>
      <w:r>
        <w:rPr>
          <w:rFonts w:ascii="Calibri" w:cs="Calibri" w:eastAsia="Calibri" w:hAnsi="Calibri"/>
          <w:b/>
          <w:bCs/>
          <w:color w:val="1F2933"/>
          <w:sz w:val="21"/>
          <w:szCs w:val="21"/>
        </w:rPr>
        <w:t xml:space="preserve">14. BC — Báo cáo: không có bảng riêng</w:t>
      </w:r>
    </w:p>
    <w:p>
      <w:pPr>
        <w:spacing w:after="60" w:line="264"/>
        <w:ind w:left="0"/>
      </w:pPr>
      <w:r>
        <w:rPr>
          <w:rFonts w:ascii="Calibri" w:cs="Calibri" w:eastAsia="Calibri" w:hAnsi="Calibri"/>
          <w:b/>
          <w:bCs/>
          <w:color w:val="1F2933"/>
          <w:sz w:val="21"/>
          <w:szCs w:val="21"/>
        </w:rPr>
        <w:t xml:space="preserve">15. Phân quyền theo hàng áp cho nhóm bảng nào</w:t>
      </w:r>
    </w:p>
    <w:p>
      <w:r>
        <w:br w:type="page"/>
      </w:r>
    </w:p>
    <w:p>
      <w:pPr>
        <w:pBdr>
          <w:left w:val="single" w:color="1F5F4B" w:sz="12" w:space="10"/>
        </w:pBdr>
        <w:spacing w:after="160" w:before="120" w:line="276"/>
        <w:ind w:left="220"/>
      </w:pPr>
      <w:r>
        <w:rPr>
          <w:rFonts w:ascii="Calibri" w:cs="Calibri" w:eastAsia="Calibri" w:hAnsi="Calibri"/>
          <w:b w:val="false"/>
          <w:bCs w:val="false"/>
          <w:i w:val="false"/>
          <w:iCs w:val="false"/>
          <w:color w:val="1F2933"/>
          <w:sz w:val="21"/>
          <w:szCs w:val="21"/>
        </w:rPr>
        <w:t xml:space="preserve">Tài liệu này mô tả </w:t>
      </w:r>
      <w:r>
        <w:rPr>
          <w:rFonts w:ascii="Calibri" w:cs="Calibri" w:eastAsia="Calibri" w:hAnsi="Calibri"/>
          <w:b/>
          <w:bCs/>
          <w:i w:val="false"/>
          <w:iCs w:val="false"/>
          <w:color w:val="1F2933"/>
          <w:sz w:val="21"/>
          <w:szCs w:val="21"/>
        </w:rPr>
        <w:t xml:space="preserve">dữ liệu được tổ chức thế nào</w:t>
      </w:r>
      <w:r>
        <w:rPr>
          <w:rFonts w:ascii="Calibri" w:cs="Calibri" w:eastAsia="Calibri" w:hAnsi="Calibri"/>
          <w:b w:val="false"/>
          <w:bCs w:val="false"/>
          <w:i w:val="false"/>
          <w:iCs w:val="false"/>
          <w:color w:val="1F2933"/>
          <w:sz w:val="21"/>
          <w:szCs w:val="21"/>
        </w:rPr>
        <w:t xml:space="preserve">: có những thực thể nào, quan hệ ra sao, ràng buộc bắt buộc là gì. Đây là nguồn tham chiếu chính cho người làm phía dữ liệu. Sơ đồ vẽ </w:t>
      </w:r>
      <w:r>
        <w:rPr>
          <w:rFonts w:ascii="Calibri" w:cs="Calibri" w:eastAsia="Calibri" w:hAnsi="Calibri"/>
          <w:b/>
          <w:bCs/>
          <w:i w:val="false"/>
          <w:iCs w:val="false"/>
          <w:color w:val="1F2933"/>
          <w:sz w:val="21"/>
          <w:szCs w:val="21"/>
        </w:rPr>
        <w:t xml:space="preserve">quan hệ nghiệp vụ</w:t>
      </w:r>
      <w:r>
        <w:rPr>
          <w:rFonts w:ascii="Calibri" w:cs="Calibri" w:eastAsia="Calibri" w:hAnsi="Calibri"/>
          <w:b w:val="false"/>
          <w:bCs w:val="false"/>
          <w:i w:val="false"/>
          <w:iCs w:val="false"/>
          <w:color w:val="1F2933"/>
          <w:sz w:val="21"/>
          <w:szCs w:val="21"/>
        </w:rPr>
        <w:t xml:space="preserve">, không vẽ cột — cột và kiểu dữ liệu đọc ở lược đồ trong mã nguồn. Tài liệu Thiết kế chi tiết nói cách truy cập dữ liệu; tài liệu Kiến trúc nói vì sao chọn mô hình này.</w:t>
      </w:r>
    </w:p>
    <w:p>
      <w:pPr>
        <w:pStyle w:val="Heading1"/>
        <w:spacing w:after="160" w:before="360"/>
      </w:pPr>
      <w:r>
        <w:rPr>
          <w:rFonts w:ascii="Calibri" w:cs="Calibri" w:eastAsia="Calibri" w:hAnsi="Calibri"/>
          <w:b/>
          <w:bCs/>
          <w:color w:val="1F5F4B"/>
          <w:sz w:val="30"/>
          <w:szCs w:val="30"/>
        </w:rPr>
        <w:t xml:space="preserve">0. Chú giải và cách đọc sơ đồ</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895"/>
        <w:gridCol w:w="5743"/>
      </w:tblGrid>
      <w:tr>
        <w:trPr>
          <w:tblHeader/>
        </w:trPr>
        <w:tc>
          <w:tcPr>
            <w:tcW w:type="dxa" w:w="389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Ký hiệu</w:t>
            </w:r>
          </w:p>
        </w:tc>
        <w:tc>
          <w:tcPr>
            <w:tcW w:type="dxa" w:w="574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Nghĩa</w:t>
            </w:r>
          </w:p>
        </w:tc>
      </w:tr>
      <w:tr>
        <w:trPr>
          <w:cantSplit/>
        </w:trPr>
        <w:tc>
          <w:tcPr>
            <w:tcW w:type="dxa" w:w="38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Hộp chữ nhật</w:t>
            </w:r>
          </w:p>
        </w:tc>
        <w:tc>
          <w:tcPr>
            <w:tcW w:type="dxa" w:w="574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thực thể (một bảng dữ liệu)</w:t>
            </w:r>
          </w:p>
        </w:tc>
      </w:tr>
      <w:tr>
        <w:trPr>
          <w:cantSplit/>
        </w:trPr>
        <w:tc>
          <w:tcPr>
            <w:tcW w:type="dxa" w:w="389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A ||--o{ B</w:t>
            </w:r>
          </w:p>
        </w:tc>
        <w:tc>
          <w:tcPr>
            <w:tcW w:type="dxa" w:w="574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bản ghi A có </w:t>
            </w:r>
            <w:r>
              <w:rPr>
                <w:rFonts w:ascii="Calibri" w:cs="Calibri" w:eastAsia="Calibri" w:hAnsi="Calibri"/>
                <w:b/>
                <w:bCs/>
                <w:i w:val="false"/>
                <w:iCs w:val="false"/>
                <w:color w:val="1F2933"/>
                <w:sz w:val="19"/>
                <w:szCs w:val="19"/>
              </w:rPr>
              <w:t xml:space="preserve">nhiều</w:t>
            </w:r>
            <w:r>
              <w:rPr>
                <w:rFonts w:ascii="Calibri" w:cs="Calibri" w:eastAsia="Calibri" w:hAnsi="Calibri"/>
                <w:b w:val="false"/>
                <w:bCs w:val="false"/>
                <w:i w:val="false"/>
                <w:iCs w:val="false"/>
                <w:color w:val="1F2933"/>
                <w:sz w:val="19"/>
                <w:szCs w:val="19"/>
              </w:rPr>
              <w:t xml:space="preserve"> bản ghi B; mỗi B thuộc </w:t>
            </w:r>
            <w:r>
              <w:rPr>
                <w:rFonts w:ascii="Calibri" w:cs="Calibri" w:eastAsia="Calibri" w:hAnsi="Calibri"/>
                <w:b/>
                <w:bCs/>
                <w:i w:val="false"/>
                <w:iCs w:val="false"/>
                <w:color w:val="1F2933"/>
                <w:sz w:val="19"/>
                <w:szCs w:val="19"/>
              </w:rPr>
              <w:t xml:space="preserve">đúng một</w:t>
            </w:r>
            <w:r>
              <w:rPr>
                <w:rFonts w:ascii="Calibri" w:cs="Calibri" w:eastAsia="Calibri" w:hAnsi="Calibri"/>
                <w:b w:val="false"/>
                <w:bCs w:val="false"/>
                <w:i w:val="false"/>
                <w:iCs w:val="false"/>
                <w:color w:val="1F2933"/>
                <w:sz w:val="19"/>
                <w:szCs w:val="19"/>
              </w:rPr>
              <w:t xml:space="preserve"> A</w:t>
            </w:r>
          </w:p>
        </w:tc>
      </w:tr>
      <w:tr>
        <w:trPr>
          <w:cantSplit/>
        </w:trPr>
        <w:tc>
          <w:tcPr>
            <w:tcW w:type="dxa" w:w="3895"/>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Chữ trên đường nối</w:t>
            </w:r>
          </w:p>
        </w:tc>
        <w:tc>
          <w:tcPr>
            <w:tcW w:type="dxa" w:w="574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Ý nghĩa nghiệp vụ của quan hệ</w:t>
            </w:r>
          </w:p>
        </w:tc>
      </w:tr>
    </w:tbl>
    <w:p>
      <w:pPr>
        <w:spacing w:after="160"/>
      </w:pP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608"/>
        <w:gridCol w:w="6030"/>
      </w:tblGrid>
      <w:tr>
        <w:trPr>
          <w:tblHeader/>
        </w:trPr>
        <w:tc>
          <w:tcPr>
            <w:tcW w:type="dxa" w:w="360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Thuật ngữ</w:t>
            </w:r>
          </w:p>
        </w:tc>
        <w:tc>
          <w:tcPr>
            <w:tcW w:type="dxa" w:w="603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Nghĩa</w:t>
            </w:r>
          </w:p>
        </w:tc>
      </w:tr>
      <w:tr>
        <w:trPr>
          <w:cantSplit/>
        </w:trPr>
        <w:tc>
          <w:tcPr>
            <w:tcW w:type="dxa" w:w="36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Thực thể</w:t>
            </w:r>
          </w:p>
        </w:tc>
        <w:tc>
          <w:tcPr>
            <w:tcW w:type="dxa" w:w="60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loại đối tượng dữ liệu, tương ứng một bảng</w:t>
            </w:r>
          </w:p>
        </w:tc>
      </w:tr>
      <w:tr>
        <w:trPr>
          <w:cantSplit/>
        </w:trPr>
        <w:tc>
          <w:tcPr>
            <w:tcW w:type="dxa" w:w="36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chính</w:t>
            </w:r>
          </w:p>
        </w:tc>
        <w:tc>
          <w:tcPr>
            <w:tcW w:type="dxa" w:w="60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Cột định danh duy nhất một bản ghi</w:t>
            </w:r>
          </w:p>
        </w:tc>
      </w:tr>
      <w:tr>
        <w:trPr>
          <w:cantSplit/>
        </w:trPr>
        <w:tc>
          <w:tcPr>
            <w:tcW w:type="dxa" w:w="36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ngoại</w:t>
            </w:r>
          </w:p>
        </w:tc>
        <w:tc>
          <w:tcPr>
            <w:tcW w:type="dxa" w:w="60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Cột trỏ sang bản ghi của bảng khác</w:t>
            </w:r>
          </w:p>
        </w:tc>
      </w:tr>
      <w:tr>
        <w:trPr>
          <w:cantSplit/>
        </w:trPr>
        <w:tc>
          <w:tcPr>
            <w:tcW w:type="dxa" w:w="36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giao dịch</w:t>
            </w:r>
          </w:p>
        </w:tc>
        <w:tc>
          <w:tcPr>
            <w:tcW w:type="dxa" w:w="60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ghi nghiệp vụ phát sinh, luôn thuộc một pháp nhân</w:t>
            </w:r>
          </w:p>
        </w:tc>
      </w:tr>
      <w:tr>
        <w:trPr>
          <w:cantSplit/>
        </w:trPr>
        <w:tc>
          <w:tcPr>
            <w:tcW w:type="dxa" w:w="36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dùng chung</w:t>
            </w:r>
          </w:p>
        </w:tc>
        <w:tc>
          <w:tcPr>
            <w:tcW w:type="dxa" w:w="60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tra cứu dùng cho mọi pháp nhân</w:t>
            </w:r>
          </w:p>
        </w:tc>
      </w:tr>
      <w:tr>
        <w:trPr>
          <w:cantSplit/>
        </w:trPr>
        <w:tc>
          <w:tcPr>
            <w:tcW w:type="dxa" w:w="36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lịch sử</w:t>
            </w:r>
          </w:p>
        </w:tc>
        <w:tc>
          <w:tcPr>
            <w:tcW w:type="dxa" w:w="60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ghi lại thay đổi, chỉ thêm, không sửa đè</w:t>
            </w:r>
          </w:p>
        </w:tc>
      </w:tr>
      <w:tr>
        <w:trPr>
          <w:cantSplit/>
        </w:trPr>
        <w:tc>
          <w:tcPr>
            <w:tcW w:type="dxa" w:w="36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Xoá mềm</w:t>
            </w:r>
          </w:p>
        </w:tc>
        <w:tc>
          <w:tcPr>
            <w:tcW w:type="dxa" w:w="60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Đánh dấu đã xoá thay vì xoá hẳn khỏi cơ sở dữ liệu</w:t>
            </w:r>
          </w:p>
        </w:tc>
      </w:tr>
      <w:tr>
        <w:trPr>
          <w:cantSplit/>
        </w:trPr>
        <w:tc>
          <w:tcPr>
            <w:tcW w:type="dxa" w:w="360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quyền theo hàng</w:t>
            </w:r>
          </w:p>
        </w:tc>
        <w:tc>
          <w:tcPr>
            <w:tcW w:type="dxa" w:w="603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Quy tắc trong cơ sở dữ liệu quyết định ai thấy dòng nào</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Hai quan hệ không vẽ lại trong sơ đồ phân hệ.</w:t>
      </w:r>
      <w:r>
        <w:rPr>
          <w:rFonts w:ascii="Calibri" w:cs="Calibri" w:eastAsia="Calibri" w:hAnsi="Calibri"/>
          <w:b w:val="false"/>
          <w:bCs w:val="false"/>
          <w:i w:val="false"/>
          <w:iCs w:val="false"/>
          <w:color w:val="1F2933"/>
          <w:sz w:val="21"/>
          <w:szCs w:val="21"/>
        </w:rPr>
        <w:t xml:space="preserve"> Gần như mọi bảng đều trỏ tới </w:t>
      </w:r>
      <w:r>
        <w:rPr>
          <w:rFonts w:ascii="Consolas" w:cs="Consolas" w:eastAsia="Consolas" w:hAnsi="Consolas"/>
          <w:color w:val="1F2933"/>
          <w:sz w:val="19"/>
          <w:szCs w:val="19"/>
        </w:rPr>
        <w:t xml:space="preserve">companies</w:t>
      </w:r>
      <w:r>
        <w:rPr>
          <w:rFonts w:ascii="Calibri" w:cs="Calibri" w:eastAsia="Calibri" w:hAnsi="Calibri"/>
          <w:b w:val="false"/>
          <w:bCs w:val="false"/>
          <w:i w:val="false"/>
          <w:iCs w:val="false"/>
          <w:color w:val="1F2933"/>
          <w:sz w:val="21"/>
          <w:szCs w:val="21"/>
        </w:rPr>
        <w:t xml:space="preserve"> (pháp nhân) và </w:t>
      </w:r>
      <w:r>
        <w:rPr>
          <w:rFonts w:ascii="Consolas" w:cs="Consolas" w:eastAsia="Consolas" w:hAnsi="Consolas"/>
          <w:color w:val="1F2933"/>
          <w:sz w:val="19"/>
          <w:szCs w:val="19"/>
        </w:rPr>
        <w:t xml:space="preserve">users</w:t>
      </w:r>
      <w:r>
        <w:rPr>
          <w:rFonts w:ascii="Calibri" w:cs="Calibri" w:eastAsia="Calibri" w:hAnsi="Calibri"/>
          <w:b w:val="false"/>
          <w:bCs w:val="false"/>
          <w:i w:val="false"/>
          <w:iCs w:val="false"/>
          <w:color w:val="1F2933"/>
          <w:sz w:val="21"/>
          <w:szCs w:val="21"/>
        </w:rPr>
        <w:t xml:space="preserve"> (người tạo, người sửa). Vẽ lại ở từng sơ đồ sẽ che mất quan hệ nghiệp vụ, nên chúng chỉ xuất hiện ở sơ đồ tổng và được nêu một lần trong quy ước dưới đây.</w:t>
      </w:r>
    </w:p>
    <w:p>
      <w:pPr>
        <w:pStyle w:val="Heading1"/>
        <w:spacing w:after="160" w:before="360"/>
      </w:pPr>
      <w:r>
        <w:rPr>
          <w:rFonts w:ascii="Calibri" w:cs="Calibri" w:eastAsia="Calibri" w:hAnsi="Calibri"/>
          <w:b/>
          <w:bCs/>
          <w:color w:val="1F5F4B"/>
          <w:sz w:val="30"/>
          <w:szCs w:val="30"/>
        </w:rPr>
        <w:t xml:space="preserve">1. Quy ước áp cho mọi bảng</w:t>
      </w:r>
    </w:p>
    <w:p>
      <w:pPr>
        <w:spacing w:after="140" w:line="276"/>
        <w:jc w:val="left"/>
      </w:pPr>
      <w:r>
        <w:rPr>
          <w:rFonts w:ascii="Calibri" w:cs="Calibri" w:eastAsia="Calibri" w:hAnsi="Calibri"/>
          <w:b w:val="false"/>
          <w:bCs w:val="false"/>
          <w:i w:val="false"/>
          <w:iCs w:val="false"/>
          <w:color w:val="1F2933"/>
          <w:sz w:val="21"/>
          <w:szCs w:val="21"/>
        </w:rPr>
        <w:t xml:space="preserve">Các cột dưới đây định nghĩa tập trung trong helper dùng chung, không khai lại ở từng bảng.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127"/>
        <w:gridCol w:w="6511"/>
      </w:tblGrid>
      <w:tr>
        <w:trPr>
          <w:tblHeader/>
        </w:trPr>
        <w:tc>
          <w:tcPr>
            <w:tcW w:type="dxa" w:w="312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Nhóm cột</w:t>
            </w:r>
          </w:p>
        </w:tc>
        <w:tc>
          <w:tcPr>
            <w:tcW w:type="dxa" w:w="651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Quy tắc</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Khoá chính</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định danh duy nhất sinh ngẫu nhiên; </w:t>
            </w:r>
            <w:r>
              <w:rPr>
                <w:rFonts w:ascii="Calibri" w:cs="Calibri" w:eastAsia="Calibri" w:hAnsi="Calibri"/>
                <w:b/>
                <w:bCs/>
                <w:i w:val="false"/>
                <w:iCs w:val="false"/>
                <w:color w:val="1F2933"/>
                <w:sz w:val="19"/>
                <w:szCs w:val="19"/>
              </w:rPr>
              <w:t xml:space="preserve">không dùng số tự tăng</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Vết kiểm</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Ngày tạo, ngày sửa, người tạo, người sửa — trigger tự cập nhật</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Phạm vi pháp nhân</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giao dịch có cột pháp nhân; </w:t>
            </w:r>
            <w:r>
              <w:rPr>
                <w:rFonts w:ascii="Calibri" w:cs="Calibri" w:eastAsia="Calibri" w:hAnsi="Calibri"/>
                <w:b/>
                <w:bCs/>
                <w:i w:val="false"/>
                <w:iCs w:val="false"/>
                <w:color w:val="1F2933"/>
                <w:sz w:val="19"/>
                <w:szCs w:val="19"/>
              </w:rPr>
              <w:t xml:space="preserve">bảng dùng chung thì không</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Phạm vi khách thuê</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Cột khách thuê có ở </w:t>
            </w:r>
            <w:r>
              <w:rPr>
                <w:rFonts w:ascii="Consolas" w:cs="Consolas" w:eastAsia="Consolas" w:hAnsi="Consolas"/>
                <w:color w:val="1F2933"/>
                <w:sz w:val="17"/>
                <w:szCs w:val="17"/>
              </w:rPr>
              <w:t xml:space="preserve">companies</w:t>
            </w:r>
            <w:r>
              <w:rPr>
                <w:rFonts w:ascii="Calibri" w:cs="Calibri" w:eastAsia="Calibri" w:hAnsi="Calibri"/>
                <w:b w:val="false"/>
                <w:bCs w:val="false"/>
                <w:i w:val="false"/>
                <w:iCs w:val="false"/>
                <w:color w:val="1F2933"/>
                <w:sz w:val="19"/>
                <w:szCs w:val="19"/>
              </w:rPr>
              <w:t xml:space="preserve"> và các bảng của phân hệ Thiết kế AI</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Xoá mềm</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quan trọng đánh dấu ngày xoá; truy vấn luôn lọc bỏ dòng đã xoá. Bảng nhật ký </w:t>
            </w:r>
            <w:r>
              <w:rPr>
                <w:rFonts w:ascii="Calibri" w:cs="Calibri" w:eastAsia="Calibri" w:hAnsi="Calibri"/>
                <w:b/>
                <w:bCs/>
                <w:i w:val="false"/>
                <w:iCs w:val="false"/>
                <w:color w:val="1F2933"/>
                <w:sz w:val="19"/>
                <w:szCs w:val="19"/>
              </w:rPr>
              <w:t xml:space="preserve">không</w:t>
            </w:r>
            <w:r>
              <w:rPr>
                <w:rFonts w:ascii="Calibri" w:cs="Calibri" w:eastAsia="Calibri" w:hAnsi="Calibri"/>
                <w:b w:val="false"/>
                <w:bCs w:val="false"/>
                <w:i w:val="false"/>
                <w:iCs w:val="false"/>
                <w:color w:val="1F2933"/>
                <w:sz w:val="19"/>
                <w:szCs w:val="19"/>
              </w:rPr>
              <w:t xml:space="preserve"> dùng xoá mềm</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Phiên bản</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phiên bản và cờ «bản đang hiệu lực» — tại một thời điểm chỉ một bản hiệu lực trong nhóm</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Tiền</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nguyên đơn vị đồng, </w:t>
            </w:r>
            <w:r>
              <w:rPr>
                <w:rFonts w:ascii="Calibri" w:cs="Calibri" w:eastAsia="Calibri" w:hAnsi="Calibri"/>
                <w:b/>
                <w:bCs/>
                <w:i w:val="false"/>
                <w:iCs w:val="false"/>
                <w:color w:val="1F2933"/>
                <w:sz w:val="19"/>
                <w:szCs w:val="19"/>
              </w:rPr>
              <w:t xml:space="preserve">không thập phân</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lượng vật lý</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Số thực, đơn vị lấy từ bảng danh mục</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Mã hiển thị</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Chuỗi theo khuôn pháp nhân – phân hệ – năm – số thứ tự, sinh bằng hàm trong cơ sở dữ liệu</w:t>
            </w:r>
          </w:p>
        </w:tc>
      </w:tr>
      <w:tr>
        <w:trPr>
          <w:cantSplit/>
        </w:trPr>
        <w:tc>
          <w:tcPr>
            <w:tcW w:type="dxa" w:w="312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 ghi hiện trường</w:t>
            </w:r>
          </w:p>
        </w:tc>
        <w:tc>
          <w:tcPr>
            <w:tcW w:type="dxa" w:w="65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Mốc nghiệp vụ do máy khách đặt, mốc đồng bộ do máy chủ đặt, mã khử trùng khi đồng bộ lại</w:t>
            </w:r>
          </w:p>
        </w:tc>
      </w:tr>
    </w:tbl>
    <w:p>
      <w:pPr>
        <w:spacing w:after="160"/>
      </w:pPr>
    </w:p>
    <w:p>
      <w:pPr>
        <w:spacing w:after="140" w:line="276"/>
        <w:jc w:val="left"/>
      </w:pPr>
      <w:r>
        <w:rPr>
          <w:rFonts w:ascii="Calibri" w:cs="Calibri" w:eastAsia="Calibri" w:hAnsi="Calibri"/>
          <w:b/>
          <w:bCs/>
          <w:i w:val="false"/>
          <w:iCs w:val="false"/>
          <w:color w:val="1F2933"/>
          <w:sz w:val="21"/>
          <w:szCs w:val="21"/>
        </w:rPr>
        <w:t xml:space="preserve">Ba bảng dùng chung cố ý không có cột pháp nhân:</w:t>
      </w:r>
      <w:r>
        <w:rPr>
          <w:rFonts w:ascii="Calibri" w:cs="Calibri" w:eastAsia="Calibri" w:hAnsi="Calibri"/>
          <w:b w:val="false"/>
          <w:bCs w:val="false"/>
          <w:i w:val="false"/>
          <w:iCs w:val="false"/>
          <w:color w:val="1F2933"/>
          <w:sz w:val="21"/>
          <w:szCs w:val="21"/>
        </w:rPr>
        <w:t xml:space="preserve"> khách hàng, nhà cung cấp, người dùng. Quan hệ với pháp nhân suy ra gián tiếp qua bảng giao dịch — một khách hàng có thể giao dịch với nhiều pháp nhân trong nhóm.</w:t>
      </w:r>
    </w:p>
    <w:p>
      <w:pPr>
        <w:spacing w:after="140" w:line="276"/>
        <w:jc w:val="left"/>
      </w:pPr>
      <w:r>
        <w:rPr>
          <w:rFonts w:ascii="Calibri" w:cs="Calibri" w:eastAsia="Calibri" w:hAnsi="Calibri"/>
          <w:b/>
          <w:bCs/>
          <w:i w:val="false"/>
          <w:iCs w:val="false"/>
          <w:color w:val="1F2933"/>
          <w:sz w:val="21"/>
          <w:szCs w:val="21"/>
        </w:rPr>
        <w:t xml:space="preserve">Thay đổi quan trọng ghi sang bảng lịch sử riêng</w:t>
      </w:r>
      <w:r>
        <w:rPr>
          <w:rFonts w:ascii="Calibri" w:cs="Calibri" w:eastAsia="Calibri" w:hAnsi="Calibri"/>
          <w:b w:val="false"/>
          <w:bCs w:val="false"/>
          <w:i w:val="false"/>
          <w:iCs w:val="false"/>
          <w:color w:val="1F2933"/>
          <w:sz w:val="21"/>
          <w:szCs w:val="21"/>
        </w:rPr>
        <w:t xml:space="preserve">, không ghi đè bản ghi gốc: lịch sử bước của cơ hội, lịch sử tham số hệ thống, bước duyệt của đề nghị thanh toán, sự kiện của tài sản giàn giáo.</w:t>
      </w:r>
    </w:p>
    <w:p>
      <w:pPr>
        <w:pStyle w:val="Heading1"/>
        <w:spacing w:after="160" w:before="360"/>
      </w:pPr>
      <w:r>
        <w:rPr>
          <w:rFonts w:ascii="Calibri" w:cs="Calibri" w:eastAsia="Calibri" w:hAnsi="Calibri"/>
          <w:b/>
          <w:bCs/>
          <w:color w:val="1F5F4B"/>
          <w:sz w:val="30"/>
          <w:szCs w:val="30"/>
        </w:rPr>
        <w:t xml:space="preserve">2. Hồ sơ 360° — các thực thể trung tâm</w:t>
      </w:r>
    </w:p>
    <w:p>
      <w:pPr>
        <w:keepNext/>
        <w:spacing w:after="60" w:before="160"/>
        <w:jc w:val="center"/>
      </w:pPr>
      <w:r>
        <w:drawing>
          <wp:inline distT="0" distB="0" distL="0" distR="0">
            <wp:extent cx="52768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76850"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 — Chuỗi thực thể xuyên suốt: từ khách hàng tới công trình.</w:t>
      </w:r>
    </w:p>
    <w:p>
      <w:pPr>
        <w:spacing w:after="140" w:line="276"/>
        <w:jc w:val="left"/>
      </w:pPr>
      <w:r>
        <w:rPr>
          <w:rFonts w:ascii="Calibri" w:cs="Calibri" w:eastAsia="Calibri" w:hAnsi="Calibri"/>
          <w:b w:val="false"/>
          <w:bCs w:val="false"/>
          <w:i w:val="false"/>
          <w:iCs w:val="false"/>
          <w:color w:val="1F2933"/>
          <w:sz w:val="21"/>
          <w:szCs w:val="21"/>
        </w:rPr>
        <w:t xml:space="preserve">Đây là xương sống dữ liệu. Mọi phân hệ khác </w:t>
      </w:r>
      <w:r>
        <w:rPr>
          <w:rFonts w:ascii="Calibri" w:cs="Calibri" w:eastAsia="Calibri" w:hAnsi="Calibri"/>
          <w:b/>
          <w:bCs/>
          <w:i w:val="false"/>
          <w:iCs w:val="false"/>
          <w:color w:val="1F2933"/>
          <w:sz w:val="21"/>
          <w:szCs w:val="21"/>
        </w:rPr>
        <w:t xml:space="preserve">liên kết</w:t>
      </w:r>
      <w:r>
        <w:rPr>
          <w:rFonts w:ascii="Calibri" w:cs="Calibri" w:eastAsia="Calibri" w:hAnsi="Calibri"/>
          <w:b w:val="false"/>
          <w:bCs w:val="false"/>
          <w:i w:val="false"/>
          <w:iCs w:val="false"/>
          <w:color w:val="1F2933"/>
          <w:sz w:val="21"/>
          <w:szCs w:val="21"/>
        </w:rPr>
        <w:t xml:space="preserve"> tới các thực thể này chứ không sao chép.</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510"/>
        <w:gridCol w:w="6128"/>
      </w:tblGrid>
      <w:tr>
        <w:trPr>
          <w:tblHeader/>
        </w:trPr>
        <w:tc>
          <w:tcPr>
            <w:tcW w:type="dxa" w:w="351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612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35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tenants</w:t>
            </w:r>
          </w:p>
        </w:tc>
        <w:tc>
          <w:tcPr>
            <w:tcW w:type="dxa" w:w="61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thuê phần mềm — mức cách ly cao nhất, chuẩn bị cho việc bán lại</w:t>
            </w:r>
          </w:p>
        </w:tc>
      </w:tr>
      <w:tr>
        <w:trPr>
          <w:cantSplit/>
        </w:trPr>
        <w:tc>
          <w:tcPr>
            <w:tcW w:type="dxa" w:w="35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companies</w:t>
            </w:r>
          </w:p>
        </w:tc>
        <w:tc>
          <w:tcPr>
            <w:tcW w:type="dxa" w:w="61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Pháp nhân giao dịch; mã tổng hợp toàn nhóm chỉ dùng cho báo cáo</w:t>
            </w:r>
          </w:p>
        </w:tc>
      </w:tr>
      <w:tr>
        <w:trPr>
          <w:cantSplit/>
        </w:trPr>
        <w:tc>
          <w:tcPr>
            <w:tcW w:type="dxa" w:w="35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users</w:t>
            </w:r>
          </w:p>
        </w:tc>
        <w:tc>
          <w:tcPr>
            <w:tcW w:type="dxa" w:w="61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dùng; liên kết danh tính đăng nhập</w:t>
            </w:r>
          </w:p>
        </w:tc>
      </w:tr>
      <w:tr>
        <w:trPr>
          <w:cantSplit/>
        </w:trPr>
        <w:tc>
          <w:tcPr>
            <w:tcW w:type="dxa" w:w="35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customers</w:t>
            </w:r>
          </w:p>
        </w:tc>
        <w:tc>
          <w:tcPr>
            <w:tcW w:type="dxa" w:w="61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hàng, dùng chung cho cả ba pháp nhân</w:t>
            </w:r>
          </w:p>
        </w:tc>
      </w:tr>
      <w:tr>
        <w:trPr>
          <w:cantSplit/>
        </w:trPr>
        <w:tc>
          <w:tcPr>
            <w:tcW w:type="dxa" w:w="35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opportunities</w:t>
            </w:r>
          </w:p>
        </w:tc>
        <w:tc>
          <w:tcPr>
            <w:tcW w:type="dxa" w:w="61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hội kinh doanh — điểm khởi đầu của mọi hồ sơ</w:t>
            </w:r>
          </w:p>
        </w:tc>
      </w:tr>
      <w:tr>
        <w:trPr>
          <w:cantSplit/>
        </w:trPr>
        <w:tc>
          <w:tcPr>
            <w:tcW w:type="dxa" w:w="35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bidding_projects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design_projects</w:t>
            </w:r>
          </w:p>
        </w:tc>
        <w:tc>
          <w:tcPr>
            <w:tcW w:type="dxa" w:w="61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thầu và dự án thiết kế, hai nhánh sau cơ hội</w:t>
            </w:r>
          </w:p>
        </w:tc>
      </w:tr>
      <w:tr>
        <w:trPr>
          <w:cantSplit/>
        </w:trPr>
        <w:tc>
          <w:tcPr>
            <w:tcW w:type="dxa" w:w="35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contracts</w:t>
            </w:r>
          </w:p>
        </w:tc>
        <w:tc>
          <w:tcPr>
            <w:tcW w:type="dxa" w:w="61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đã ký</w:t>
            </w:r>
          </w:p>
        </w:tc>
      </w:tr>
      <w:tr>
        <w:trPr>
          <w:cantSplit/>
        </w:trPr>
        <w:tc>
          <w:tcPr>
            <w:tcW w:type="dxa" w:w="351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construction_sites</w:t>
            </w:r>
          </w:p>
        </w:tc>
        <w:tc>
          <w:tcPr>
            <w:tcW w:type="dxa" w:w="612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trình — </w:t>
            </w:r>
            <w:r>
              <w:rPr>
                <w:rFonts w:ascii="Calibri" w:cs="Calibri" w:eastAsia="Calibri" w:hAnsi="Calibri"/>
                <w:b/>
                <w:bCs/>
                <w:i w:val="false"/>
                <w:iCs w:val="false"/>
                <w:color w:val="1F2933"/>
                <w:sz w:val="19"/>
                <w:szCs w:val="19"/>
              </w:rPr>
              <w:t xml:space="preserve">trục nối liên phân hệ</w:t>
            </w:r>
            <w:r>
              <w:rPr>
                <w:rFonts w:ascii="Calibri" w:cs="Calibri" w:eastAsia="Calibri" w:hAnsi="Calibri"/>
                <w:b w:val="false"/>
                <w:bCs w:val="false"/>
                <w:i w:val="false"/>
                <w:iCs w:val="false"/>
                <w:color w:val="1F2933"/>
                <w:sz w:val="19"/>
                <w:szCs w:val="19"/>
              </w:rPr>
              <w:t xml:space="preserve">, và là neo cho phân quyền theo phạm vi hiện trường</w:t>
            </w:r>
          </w:p>
        </w:tc>
      </w:tr>
    </w:tbl>
    <w:p>
      <w:pPr>
        <w:spacing w:after="160"/>
      </w:pPr>
    </w:p>
    <w:p>
      <w:pPr>
        <w:pStyle w:val="Heading1"/>
        <w:spacing w:after="160" w:before="360"/>
      </w:pPr>
      <w:r>
        <w:rPr>
          <w:rFonts w:ascii="Calibri" w:cs="Calibri" w:eastAsia="Calibri" w:hAnsi="Calibri"/>
          <w:b/>
          <w:bCs/>
          <w:color w:val="1F5F4B"/>
          <w:sz w:val="30"/>
          <w:szCs w:val="30"/>
        </w:rPr>
        <w:t xml:space="preserve">3. NEN — Nền tảng dùng chung</w:t>
      </w:r>
    </w:p>
    <w:p>
      <w:pPr>
        <w:pStyle w:val="Heading2"/>
        <w:spacing w:after="120" w:before="280"/>
      </w:pPr>
      <w:r>
        <w:rPr>
          <w:rFonts w:ascii="Calibri" w:cs="Calibri" w:eastAsia="Calibri" w:hAnsi="Calibri"/>
          <w:b/>
          <w:bCs/>
          <w:color w:val="1F2933"/>
          <w:sz w:val="25"/>
          <w:szCs w:val="25"/>
        </w:rPr>
        <w:t xml:space="preserve">3.1 Danh tính, vai trò, phạm vi</w:t>
      </w:r>
    </w:p>
    <w:p>
      <w:pPr>
        <w:keepNext/>
        <w:spacing w:after="60" w:before="160"/>
        <w:jc w:val="center"/>
      </w:pPr>
      <w:r>
        <w:drawing>
          <wp:inline distT="0" distB="0" distL="0" distR="0">
            <wp:extent cx="6191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52412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2 — Người dùng, vai trò và phạm vi dữ liệu.</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517"/>
        <w:gridCol w:w="6121"/>
      </w:tblGrid>
      <w:tr>
        <w:trPr>
          <w:tblHeader/>
        </w:trPr>
        <w:tc>
          <w:tcPr>
            <w:tcW w:type="dxa" w:w="351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612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351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tenants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companies</w:t>
            </w:r>
          </w:p>
        </w:tc>
        <w:tc>
          <w:tcPr>
            <w:tcW w:type="dxa" w:w="61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Khách thuê và pháp nhân</w:t>
            </w:r>
          </w:p>
        </w:tc>
      </w:tr>
      <w:tr>
        <w:trPr>
          <w:cantSplit/>
        </w:trPr>
        <w:tc>
          <w:tcPr>
            <w:tcW w:type="dxa" w:w="351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users</w:t>
            </w:r>
          </w:p>
        </w:tc>
        <w:tc>
          <w:tcPr>
            <w:tcW w:type="dxa" w:w="61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Người dùng hệ thống</w:t>
            </w:r>
          </w:p>
        </w:tc>
      </w:tr>
      <w:tr>
        <w:trPr>
          <w:cantSplit/>
        </w:trPr>
        <w:tc>
          <w:tcPr>
            <w:tcW w:type="dxa" w:w="351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roles</w:t>
            </w:r>
          </w:p>
        </w:tc>
        <w:tc>
          <w:tcPr>
            <w:tcW w:type="dxa" w:w="61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14 vai trò; có cờ đánh dấu vai trò giới hạn theo công trình</w:t>
            </w:r>
          </w:p>
        </w:tc>
      </w:tr>
      <w:tr>
        <w:trPr>
          <w:cantSplit/>
        </w:trPr>
        <w:tc>
          <w:tcPr>
            <w:tcW w:type="dxa" w:w="351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permissions</w:t>
            </w:r>
          </w:p>
        </w:tc>
        <w:tc>
          <w:tcPr>
            <w:tcW w:type="dxa" w:w="61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Ma trận vai trò × phân hệ × hành động</w:t>
            </w:r>
          </w:p>
        </w:tc>
      </w:tr>
      <w:tr>
        <w:trPr>
          <w:cantSplit/>
        </w:trPr>
        <w:tc>
          <w:tcPr>
            <w:tcW w:type="dxa" w:w="351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role_capabilities</w:t>
            </w:r>
          </w:p>
        </w:tc>
        <w:tc>
          <w:tcPr>
            <w:tcW w:type="dxa" w:w="61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Năng lực chuỗi ngoài ma trận trên, ví dụ quyền theo bộ môn thiết kế</w:t>
            </w:r>
          </w:p>
        </w:tc>
      </w:tr>
      <w:tr>
        <w:trPr>
          <w:cantSplit/>
        </w:trPr>
        <w:tc>
          <w:tcPr>
            <w:tcW w:type="dxa" w:w="351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user_companies</w:t>
            </w:r>
          </w:p>
        </w:tc>
        <w:tc>
          <w:tcPr>
            <w:tcW w:type="dxa" w:w="61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Gán người dùng vào pháp nhân kèm vai trò — một người có thể nhiều vai trò</w:t>
            </w:r>
          </w:p>
        </w:tc>
      </w:tr>
      <w:tr>
        <w:trPr>
          <w:cantSplit/>
        </w:trPr>
        <w:tc>
          <w:tcPr>
            <w:tcW w:type="dxa" w:w="351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approval_limits</w:t>
            </w:r>
          </w:p>
        </w:tc>
        <w:tc>
          <w:tcPr>
            <w:tcW w:type="dxa" w:w="61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Hạn mức phê duyệt theo vai trò, loại nghiệp vụ, pháp nhân</w:t>
            </w:r>
          </w:p>
        </w:tc>
      </w:tr>
      <w:tr>
        <w:trPr>
          <w:cantSplit/>
        </w:trPr>
        <w:tc>
          <w:tcPr>
            <w:tcW w:type="dxa" w:w="351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sla_definitions</w:t>
            </w:r>
          </w:p>
        </w:tc>
        <w:tc>
          <w:tcPr>
            <w:tcW w:type="dxa" w:w="61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Thời hạn cam kết xử lý của từng vai trò hoặc phòng ban</w:t>
            </w:r>
          </w:p>
        </w:tc>
      </w:tr>
      <w:tr>
        <w:trPr>
          <w:cantSplit/>
        </w:trPr>
        <w:tc>
          <w:tcPr>
            <w:tcW w:type="dxa" w:w="351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user_site_assignments</w:t>
            </w:r>
          </w:p>
        </w:tc>
        <w:tc>
          <w:tcPr>
            <w:tcW w:type="dxa" w:w="612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công người dùng vào công trình — căn cứ của phân quyền phạm vi hiện trường</w:t>
            </w:r>
          </w:p>
        </w:tc>
      </w:tr>
    </w:tbl>
    <w:p>
      <w:pPr>
        <w:spacing w:after="160"/>
      </w:pPr>
    </w:p>
    <w:p>
      <w:pPr>
        <w:pStyle w:val="Heading2"/>
        <w:spacing w:after="120" w:before="280"/>
      </w:pPr>
      <w:r>
        <w:rPr>
          <w:rFonts w:ascii="Calibri" w:cs="Calibri" w:eastAsia="Calibri" w:hAnsi="Calibri"/>
          <w:b/>
          <w:bCs/>
          <w:color w:val="1F2933"/>
          <w:sz w:val="25"/>
          <w:szCs w:val="25"/>
        </w:rPr>
        <w:t xml:space="preserve">3.2 Phê duyệt, hồ sơ, nhật ký</w:t>
      </w:r>
    </w:p>
    <w:p>
      <w:pPr>
        <w:keepNext/>
        <w:spacing w:after="60" w:before="160"/>
        <w:jc w:val="center"/>
      </w:pPr>
      <w:r>
        <w:drawing>
          <wp:inline distT="0" distB="0" distL="0" distR="0">
            <wp:extent cx="61912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13525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3 — Các thực thể dùng chung cho mọi phân hệ.</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227"/>
        <w:gridCol w:w="5411"/>
      </w:tblGrid>
      <w:tr>
        <w:trPr>
          <w:tblHeader/>
        </w:trPr>
        <w:tc>
          <w:tcPr>
            <w:tcW w:type="dxa" w:w="422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41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422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approvals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approval_decisions</w:t>
            </w:r>
          </w:p>
        </w:tc>
        <w:tc>
          <w:tcPr>
            <w:tcW w:type="dxa" w:w="5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Một hồ sơ chờ duyệt và từng quyết định của mỗi bước</w:t>
            </w:r>
          </w:p>
        </w:tc>
      </w:tr>
      <w:tr>
        <w:trPr>
          <w:cantSplit/>
        </w:trPr>
        <w:tc>
          <w:tcPr>
            <w:tcW w:type="dxa" w:w="422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documents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document_versions</w:t>
            </w:r>
          </w:p>
        </w:tc>
        <w:tc>
          <w:tcPr>
            <w:tcW w:type="dxa" w:w="5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hồ sơ tập trung và các phiên bản tệp</w:t>
            </w:r>
          </w:p>
        </w:tc>
      </w:tr>
      <w:tr>
        <w:trPr>
          <w:cantSplit/>
        </w:trPr>
        <w:tc>
          <w:tcPr>
            <w:tcW w:type="dxa" w:w="422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system_parameters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system_parameter_history</w:t>
            </w:r>
          </w:p>
        </w:tc>
        <w:tc>
          <w:tcPr>
            <w:tcW w:type="dxa" w:w="5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Tham số cấu hình được và lịch sử thay đổi — </w:t>
            </w:r>
            <w:r>
              <w:rPr>
                <w:rFonts w:ascii="Calibri" w:cs="Calibri" w:eastAsia="Calibri" w:hAnsi="Calibri"/>
                <w:b/>
                <w:bCs/>
                <w:i w:val="false"/>
                <w:iCs w:val="false"/>
                <w:color w:val="1F2933"/>
                <w:sz w:val="19"/>
                <w:szCs w:val="19"/>
              </w:rPr>
              <w:t xml:space="preserve">đổi tham số không hồi tố</w:t>
            </w:r>
          </w:p>
        </w:tc>
      </w:tr>
      <w:tr>
        <w:trPr>
          <w:cantSplit/>
        </w:trPr>
        <w:tc>
          <w:tcPr>
            <w:tcW w:type="dxa" w:w="422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notifications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tasks</w:t>
            </w:r>
          </w:p>
        </w:tc>
        <w:tc>
          <w:tcPr>
            <w:tcW w:type="dxa" w:w="5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Thông báo và việc cần làm</w:t>
            </w:r>
          </w:p>
        </w:tc>
      </w:tr>
      <w:tr>
        <w:trPr>
          <w:cantSplit/>
        </w:trPr>
        <w:tc>
          <w:tcPr>
            <w:tcW w:type="dxa" w:w="422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audit_logs</w:t>
            </w:r>
          </w:p>
        </w:tc>
        <w:tc>
          <w:tcPr>
            <w:tcW w:type="dxa" w:w="5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thao tác</w:t>
            </w:r>
          </w:p>
        </w:tc>
      </w:tr>
      <w:tr>
        <w:trPr>
          <w:cantSplit/>
        </w:trPr>
        <w:tc>
          <w:tcPr>
            <w:tcW w:type="dxa" w:w="4227"/>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sensitive_access_logs</w:t>
            </w:r>
          </w:p>
        </w:tc>
        <w:tc>
          <w:tcPr>
            <w:tcW w:type="dxa" w:w="5411"/>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truy cập dữ liệu nhạy cảm — ghi mọi lượt xem giá vốn, lợi nhuận, lương</w:t>
            </w:r>
          </w:p>
        </w:tc>
      </w:tr>
    </w:tbl>
    <w:p>
      <w:pPr>
        <w:spacing w:after="160"/>
      </w:pPr>
    </w:p>
    <w:p>
      <w:pPr>
        <w:pStyle w:val="Heading1"/>
        <w:spacing w:after="160" w:before="360"/>
      </w:pPr>
      <w:r>
        <w:rPr>
          <w:rFonts w:ascii="Calibri" w:cs="Calibri" w:eastAsia="Calibri" w:hAnsi="Calibri"/>
          <w:b/>
          <w:bCs/>
          <w:color w:val="1F5F4B"/>
          <w:sz w:val="30"/>
          <w:szCs w:val="30"/>
        </w:rPr>
        <w:t xml:space="preserve">4. CRM và HD — Khách hàng, cơ hội, hợp đồng</w:t>
      </w:r>
    </w:p>
    <w:p>
      <w:pPr>
        <w:keepNext/>
        <w:spacing w:after="60" w:before="160"/>
        <w:jc w:val="center"/>
      </w:pPr>
      <w:r>
        <w:drawing>
          <wp:inline distT="0" distB="0" distL="0" distR="0">
            <wp:extent cx="61912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86702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4 — Từ khách hàng tới hợp đồng.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766"/>
        <w:gridCol w:w="5872"/>
      </w:tblGrid>
      <w:tr>
        <w:trPr>
          <w:tblHeader/>
        </w:trPr>
        <w:tc>
          <w:tcPr>
            <w:tcW w:type="dxa" w:w="3766"/>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872"/>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3766"/>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customers</w:t>
            </w:r>
          </w:p>
        </w:tc>
        <w:tc>
          <w:tcPr>
            <w:tcW w:type="dxa" w:w="58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khách hàng tập trung</w:t>
            </w:r>
          </w:p>
        </w:tc>
      </w:tr>
      <w:tr>
        <w:trPr>
          <w:cantSplit/>
        </w:trPr>
        <w:tc>
          <w:tcPr>
            <w:tcW w:type="dxa" w:w="3766"/>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opportunities</w:t>
            </w:r>
          </w:p>
        </w:tc>
        <w:tc>
          <w:tcPr>
            <w:tcW w:type="dxa" w:w="58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hội kinh doanh theo các bước của phễu bán hàng</w:t>
            </w:r>
          </w:p>
        </w:tc>
      </w:tr>
      <w:tr>
        <w:trPr>
          <w:cantSplit/>
        </w:trPr>
        <w:tc>
          <w:tcPr>
            <w:tcW w:type="dxa" w:w="3766"/>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opportunity_stage_history</w:t>
            </w:r>
          </w:p>
        </w:tc>
        <w:tc>
          <w:tcPr>
            <w:tcW w:type="dxa" w:w="58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Lịch sử chuyển bước — không ghi đè</w:t>
            </w:r>
          </w:p>
        </w:tc>
      </w:tr>
      <w:tr>
        <w:trPr>
          <w:cantSplit/>
        </w:trPr>
        <w:tc>
          <w:tcPr>
            <w:tcW w:type="dxa" w:w="3766"/>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site_surveys</w:t>
            </w:r>
          </w:p>
        </w:tc>
        <w:tc>
          <w:tcPr>
            <w:tcW w:type="dxa" w:w="58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Biên bản khảo sát khách hàng</w:t>
            </w:r>
          </w:p>
        </w:tc>
      </w:tr>
      <w:tr>
        <w:trPr>
          <w:cantSplit/>
        </w:trPr>
        <w:tc>
          <w:tcPr>
            <w:tcW w:type="dxa" w:w="3766"/>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quotes</w:t>
            </w:r>
          </w:p>
        </w:tc>
        <w:tc>
          <w:tcPr>
            <w:tcW w:type="dxa" w:w="58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giá có phiên bản, phải duyệt trước khi gửi</w:t>
            </w:r>
          </w:p>
        </w:tc>
      </w:tr>
      <w:tr>
        <w:trPr>
          <w:cantSplit/>
        </w:trPr>
        <w:tc>
          <w:tcPr>
            <w:tcW w:type="dxa" w:w="3766"/>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complaints</w:t>
            </w:r>
          </w:p>
        </w:tc>
        <w:tc>
          <w:tcPr>
            <w:tcW w:type="dxa" w:w="58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Khiếu nại và phản ánh, có hạn xử lý</w:t>
            </w:r>
          </w:p>
        </w:tc>
      </w:tr>
      <w:tr>
        <w:trPr>
          <w:cantSplit/>
        </w:trPr>
        <w:tc>
          <w:tcPr>
            <w:tcW w:type="dxa" w:w="3766"/>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contracts</w:t>
            </w:r>
          </w:p>
        </w:tc>
        <w:tc>
          <w:tcPr>
            <w:tcW w:type="dxa" w:w="58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căn cứ giá lấy từ dự toán đã duyệt</w:t>
            </w:r>
          </w:p>
        </w:tc>
      </w:tr>
      <w:tr>
        <w:trPr>
          <w:cantSplit/>
        </w:trPr>
        <w:tc>
          <w:tcPr>
            <w:tcW w:type="dxa" w:w="3766"/>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contract_terms</w:t>
            </w:r>
          </w:p>
        </w:tc>
        <w:tc>
          <w:tcPr>
            <w:tcW w:type="dxa" w:w="58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khoản chính: thanh toán, tạm ứng, bảo lãnh, bảo hành</w:t>
            </w:r>
          </w:p>
        </w:tc>
      </w:tr>
      <w:tr>
        <w:trPr>
          <w:cantSplit/>
        </w:trPr>
        <w:tc>
          <w:tcPr>
            <w:tcW w:type="dxa" w:w="3766"/>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contract_amendments</w:t>
            </w:r>
          </w:p>
        </w:tc>
        <w:tc>
          <w:tcPr>
            <w:tcW w:type="dxa" w:w="5872"/>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Phụ lục và phát sinh ngoài hợp đồng</w:t>
            </w:r>
          </w:p>
        </w:tc>
      </w:tr>
    </w:tbl>
    <w:p>
      <w:pPr>
        <w:spacing w:after="160"/>
      </w:pPr>
    </w:p>
    <w:p>
      <w:pPr>
        <w:pStyle w:val="Heading1"/>
        <w:spacing w:after="160" w:before="360"/>
      </w:pPr>
      <w:r>
        <w:rPr>
          <w:rFonts w:ascii="Calibri" w:cs="Calibri" w:eastAsia="Calibri" w:hAnsi="Calibri"/>
          <w:b/>
          <w:bCs/>
          <w:color w:val="1F5F4B"/>
          <w:sz w:val="30"/>
          <w:szCs w:val="30"/>
        </w:rPr>
        <w:t xml:space="preserve">5. DA — Dự án và đấu thầu</w:t>
      </w:r>
    </w:p>
    <w:p>
      <w:pPr>
        <w:keepNext/>
        <w:spacing w:after="60" w:before="160"/>
        <w:jc w:val="center"/>
      </w:pPr>
      <w:r>
        <w:drawing>
          <wp:inline distT="0" distB="0" distL="0" distR="0">
            <wp:extent cx="619125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52768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5 — Gói thầu, khối lượng, dự toán, ngân sách.</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738"/>
        <w:gridCol w:w="5900"/>
      </w:tblGrid>
      <w:tr>
        <w:trPr>
          <w:tblHeader/>
        </w:trPr>
        <w:tc>
          <w:tcPr>
            <w:tcW w:type="dxa" w:w="373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90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373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bidding_projects</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Gói thầu hoặc dự án của pháp nhân xây dựng công nghiệp</w:t>
            </w:r>
          </w:p>
        </w:tc>
      </w:tr>
      <w:tr>
        <w:trPr>
          <w:cantSplit/>
        </w:trPr>
        <w:tc>
          <w:tcPr>
            <w:tcW w:type="dxa" w:w="373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boq_items</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Bảng khối lượng, gắn với bản vẽ nguồn và phiên bản hồ sơ</w:t>
            </w:r>
          </w:p>
        </w:tc>
      </w:tr>
      <w:tr>
        <w:trPr>
          <w:cantSplit/>
        </w:trPr>
        <w:tc>
          <w:tcPr>
            <w:tcW w:type="dxa" w:w="373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unit_prices</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sở dữ liệu đơn giá và định mức dùng chung, có lịch sử</w:t>
            </w:r>
          </w:p>
        </w:tc>
      </w:tr>
      <w:tr>
        <w:trPr>
          <w:cantSplit/>
        </w:trPr>
        <w:tc>
          <w:tcPr>
            <w:tcW w:type="dxa" w:w="373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estimates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estimate_items</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toán và các dòng dự toán</w:t>
            </w:r>
          </w:p>
        </w:tc>
      </w:tr>
      <w:tr>
        <w:trPr>
          <w:cantSplit/>
        </w:trPr>
        <w:tc>
          <w:tcPr>
            <w:tcW w:type="dxa" w:w="373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bid_documents</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dự thầu và danh mục kiểm</w:t>
            </w:r>
          </w:p>
        </w:tc>
      </w:tr>
      <w:tr>
        <w:trPr>
          <w:cantSplit/>
        </w:trPr>
        <w:tc>
          <w:tcPr>
            <w:tcW w:type="dxa" w:w="373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project_budgets</w:t>
            </w:r>
          </w:p>
        </w:tc>
        <w:tc>
          <w:tcPr>
            <w:tcW w:type="dxa" w:w="590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Ngân sách thi công chuyển từ dự toán sau khi ký hợp đồng</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Ràng buộc đáng chú ý: dòng dự toán trỏ về </w:t>
      </w:r>
      <w:r>
        <w:rPr>
          <w:rFonts w:ascii="Calibri" w:cs="Calibri" w:eastAsia="Calibri" w:hAnsi="Calibri"/>
          <w:b/>
          <w:bCs/>
          <w:i w:val="false"/>
          <w:iCs w:val="false"/>
          <w:color w:val="1F2933"/>
          <w:sz w:val="21"/>
          <w:szCs w:val="21"/>
        </w:rPr>
        <w:t xml:space="preserve">đúng dòng khối lượng</w:t>
      </w:r>
      <w:r>
        <w:rPr>
          <w:rFonts w:ascii="Calibri" w:cs="Calibri" w:eastAsia="Calibri" w:hAnsi="Calibri"/>
          <w:b w:val="false"/>
          <w:bCs w:val="false"/>
          <w:i w:val="false"/>
          <w:iCs w:val="false"/>
          <w:color w:val="1F2933"/>
          <w:sz w:val="21"/>
          <w:szCs w:val="21"/>
        </w:rPr>
        <w:t xml:space="preserve"> và </w:t>
      </w:r>
      <w:r>
        <w:rPr>
          <w:rFonts w:ascii="Calibri" w:cs="Calibri" w:eastAsia="Calibri" w:hAnsi="Calibri"/>
          <w:b/>
          <w:bCs/>
          <w:i w:val="false"/>
          <w:iCs w:val="false"/>
          <w:color w:val="1F2933"/>
          <w:sz w:val="21"/>
          <w:szCs w:val="21"/>
        </w:rPr>
        <w:t xml:space="preserve">đúng đơn giá đã áp dụng</w:t>
      </w:r>
      <w:r>
        <w:rPr>
          <w:rFonts w:ascii="Calibri" w:cs="Calibri" w:eastAsia="Calibri" w:hAnsi="Calibri"/>
          <w:b w:val="false"/>
          <w:bCs w:val="false"/>
          <w:i w:val="false"/>
          <w:iCs w:val="false"/>
          <w:color w:val="1F2933"/>
          <w:sz w:val="21"/>
          <w:szCs w:val="21"/>
        </w:rPr>
        <w:t xml:space="preserve">, nên đổi đơn giá về sau không làm đổi chứng từ đã lập.</w:t>
      </w:r>
    </w:p>
    <w:p>
      <w:pPr>
        <w:pStyle w:val="Heading1"/>
        <w:spacing w:after="160" w:before="360"/>
      </w:pPr>
      <w:r>
        <w:rPr>
          <w:rFonts w:ascii="Calibri" w:cs="Calibri" w:eastAsia="Calibri" w:hAnsi="Calibri"/>
          <w:b/>
          <w:bCs/>
          <w:color w:val="1F5F4B"/>
          <w:sz w:val="30"/>
          <w:szCs w:val="30"/>
        </w:rPr>
        <w:t xml:space="preserve">6. TK — Thiết kế</w:t>
      </w:r>
    </w:p>
    <w:p>
      <w:pPr>
        <w:keepNext/>
        <w:spacing w:after="60" w:before="160"/>
        <w:jc w:val="center"/>
      </w:pPr>
      <w:r>
        <w:drawing>
          <wp:inline distT="0" distB="0" distL="0" distR="0">
            <wp:extent cx="61912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40767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6 — Dự án thiết kế và phiên bản bản vẽ.</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009"/>
        <w:gridCol w:w="5629"/>
      </w:tblGrid>
      <w:tr>
        <w:trPr>
          <w:tblHeader/>
        </w:trPr>
        <w:tc>
          <w:tcPr>
            <w:tcW w:type="dxa" w:w="400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62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40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design_projects</w:t>
            </w:r>
          </w:p>
        </w:tc>
        <w:tc>
          <w:tcPr>
            <w:tcW w:type="dxa" w:w="56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Dự án thiết kế nhà ở</w:t>
            </w:r>
          </w:p>
        </w:tc>
      </w:tr>
      <w:tr>
        <w:trPr>
          <w:cantSplit/>
        </w:trPr>
        <w:tc>
          <w:tcPr>
            <w:tcW w:type="dxa" w:w="40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design_surveys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design_survey_photos</w:t>
            </w:r>
          </w:p>
        </w:tc>
        <w:tc>
          <w:tcPr>
            <w:tcW w:type="dxa" w:w="56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Khảo sát hiện trạng và ảnh kèm</w:t>
            </w:r>
          </w:p>
        </w:tc>
      </w:tr>
      <w:tr>
        <w:trPr>
          <w:cantSplit/>
        </w:trPr>
        <w:tc>
          <w:tcPr>
            <w:tcW w:type="dxa" w:w="40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design_briefs</w:t>
            </w:r>
          </w:p>
        </w:tc>
        <w:tc>
          <w:tcPr>
            <w:tcW w:type="dxa" w:w="56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Đầu bài thiết kế — tại một thời điểm chỉ một bản hiệu lực</w:t>
            </w:r>
          </w:p>
        </w:tc>
      </w:tr>
      <w:tr>
        <w:trPr>
          <w:cantSplit/>
        </w:trPr>
        <w:tc>
          <w:tcPr>
            <w:tcW w:type="dxa" w:w="40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design_versions</w:t>
            </w:r>
          </w:p>
        </w:tc>
        <w:tc>
          <w:tcPr>
            <w:tcW w:type="dxa" w:w="56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Phiên bản bản vẽ, trỏ tới tệp trong kho hồ sơ</w:t>
            </w:r>
          </w:p>
        </w:tc>
      </w:tr>
      <w:tr>
        <w:trPr>
          <w:cantSplit/>
        </w:trPr>
        <w:tc>
          <w:tcPr>
            <w:tcW w:type="dxa" w:w="40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design_reviews</w:t>
            </w:r>
          </w:p>
        </w:tc>
        <w:tc>
          <w:tcPr>
            <w:tcW w:type="dxa" w:w="56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Vòng góp ý và xác nhận duyệt của khách hàng</w:t>
            </w:r>
          </w:p>
        </w:tc>
      </w:tr>
      <w:tr>
        <w:trPr>
          <w:cantSplit/>
        </w:trPr>
        <w:tc>
          <w:tcPr>
            <w:tcW w:type="dxa" w:w="40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design_discipline_tasks</w:t>
            </w:r>
          </w:p>
        </w:tc>
        <w:tc>
          <w:tcPr>
            <w:tcW w:type="dxa" w:w="56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Việc theo bộ môn: kiến trúc, kết cấu, điện nước</w:t>
            </w:r>
          </w:p>
        </w:tc>
      </w:tr>
      <w:tr>
        <w:trPr>
          <w:cantSplit/>
        </w:trPr>
        <w:tc>
          <w:tcPr>
            <w:tcW w:type="dxa" w:w="400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change_requests</w:t>
            </w:r>
          </w:p>
        </w:tc>
        <w:tc>
          <w:tcPr>
            <w:tcW w:type="dxa" w:w="562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Yêu cầu thay đổi kèm đánh giá ảnh hưởng tiến độ và chi phí</w:t>
            </w:r>
          </w:p>
        </w:tc>
      </w:tr>
    </w:tbl>
    <w:p>
      <w:pPr>
        <w:spacing w:after="160"/>
      </w:pPr>
    </w:p>
    <w:p>
      <w:pPr>
        <w:pStyle w:val="Heading1"/>
        <w:spacing w:after="160" w:before="360"/>
      </w:pPr>
      <w:r>
        <w:rPr>
          <w:rFonts w:ascii="Calibri" w:cs="Calibri" w:eastAsia="Calibri" w:hAnsi="Calibri"/>
          <w:b/>
          <w:bCs/>
          <w:color w:val="1F5F4B"/>
          <w:sz w:val="30"/>
          <w:szCs w:val="30"/>
        </w:rPr>
        <w:t xml:space="preserve">7. TC — Thi công và hiện trường</w:t>
      </w:r>
    </w:p>
    <w:p>
      <w:pPr>
        <w:keepNext/>
        <w:spacing w:after="60" w:before="160"/>
        <w:jc w:val="center"/>
      </w:pPr>
      <w:r>
        <w:drawing>
          <wp:inline distT="0" distB="0" distL="0" distR="0">
            <wp:extent cx="54673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67350"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7 — Công trình là trục nối liên phân hệ.</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889"/>
        <w:gridCol w:w="5749"/>
      </w:tblGrid>
      <w:tr>
        <w:trPr>
          <w:tblHeader/>
        </w:trPr>
        <w:tc>
          <w:tcPr>
            <w:tcW w:type="dxa" w:w="388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74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388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construction_sites</w:t>
            </w:r>
          </w:p>
        </w:tc>
        <w:tc>
          <w:tcPr>
            <w:tcW w:type="dxa" w:w="57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trình, mở từ hợp đồng, gói thầu hoặc dự án thiết kế</w:t>
            </w:r>
          </w:p>
        </w:tc>
      </w:tr>
      <w:tr>
        <w:trPr>
          <w:cantSplit/>
        </w:trPr>
        <w:tc>
          <w:tcPr>
            <w:tcW w:type="dxa" w:w="388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site_logs</w:t>
            </w:r>
          </w:p>
        </w:tc>
        <w:tc>
          <w:tcPr>
            <w:tcW w:type="dxa" w:w="57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thi công theo ngày, nhập từ hiện trường</w:t>
            </w:r>
          </w:p>
        </w:tc>
      </w:tr>
      <w:tr>
        <w:trPr>
          <w:cantSplit/>
        </w:trPr>
        <w:tc>
          <w:tcPr>
            <w:tcW w:type="dxa" w:w="388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acceptance_records</w:t>
            </w:r>
          </w:p>
        </w:tc>
        <w:tc>
          <w:tcPr>
            <w:tcW w:type="dxa" w:w="57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Biên bản nghiệm thu theo danh mục kiểm</w:t>
            </w:r>
          </w:p>
        </w:tc>
      </w:tr>
      <w:tr>
        <w:trPr>
          <w:cantSplit/>
        </w:trPr>
        <w:tc>
          <w:tcPr>
            <w:tcW w:type="dxa" w:w="388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subcontractors</w:t>
            </w:r>
          </w:p>
        </w:tc>
        <w:tc>
          <w:tcPr>
            <w:tcW w:type="dxa" w:w="57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Tổ đội và nhà thầu phụ, kèm phạm vi khoán</w:t>
            </w:r>
          </w:p>
        </w:tc>
      </w:tr>
      <w:tr>
        <w:trPr>
          <w:cantSplit/>
        </w:trPr>
        <w:tc>
          <w:tcPr>
            <w:tcW w:type="dxa" w:w="3889"/>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warranties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warranty_claims</w:t>
            </w:r>
          </w:p>
        </w:tc>
        <w:tc>
          <w:tcPr>
            <w:tcW w:type="dxa" w:w="574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Bảo hành theo hạng mục và phản ánh sau bàn giao</w:t>
            </w:r>
          </w:p>
        </w:tc>
      </w:tr>
    </w:tbl>
    <w:p>
      <w:pPr>
        <w:spacing w:after="160"/>
      </w:pPr>
    </w:p>
    <w:p>
      <w:pPr>
        <w:spacing w:after="140" w:line="276"/>
        <w:jc w:val="left"/>
      </w:pPr>
      <w:r>
        <w:rPr>
          <w:rFonts w:ascii="Consolas" w:cs="Consolas" w:eastAsia="Consolas" w:hAnsi="Consolas"/>
          <w:color w:val="1F2933"/>
          <w:sz w:val="19"/>
          <w:szCs w:val="19"/>
        </w:rPr>
        <w:t xml:space="preserve">construction_sites</w:t>
      </w:r>
      <w:r>
        <w:rPr>
          <w:rFonts w:ascii="Calibri" w:cs="Calibri" w:eastAsia="Calibri" w:hAnsi="Calibri"/>
          <w:b w:val="false"/>
          <w:bCs w:val="false"/>
          <w:i w:val="false"/>
          <w:iCs w:val="false"/>
          <w:color w:val="1F2933"/>
          <w:sz w:val="21"/>
          <w:szCs w:val="21"/>
        </w:rPr>
        <w:t xml:space="preserve"> được tham chiếu từ hầu hết phân hệ khác (kho, kế toán, nhân sự, mua hàng, sản xuất), nên nó cũng là </w:t>
      </w:r>
      <w:r>
        <w:rPr>
          <w:rFonts w:ascii="Calibri" w:cs="Calibri" w:eastAsia="Calibri" w:hAnsi="Calibri"/>
          <w:b/>
          <w:bCs/>
          <w:i w:val="false"/>
          <w:iCs w:val="false"/>
          <w:color w:val="1F2933"/>
          <w:sz w:val="21"/>
          <w:szCs w:val="21"/>
        </w:rPr>
        <w:t xml:space="preserve">điểm neo của phân quyền theo phạm vi hiện trường</w:t>
      </w:r>
      <w:r>
        <w:rPr>
          <w:rFonts w:ascii="Calibri" w:cs="Calibri" w:eastAsia="Calibri" w:hAnsi="Calibri"/>
          <w:b w:val="false"/>
          <w:bCs w:val="false"/>
          <w:i w:val="false"/>
          <w:iCs w:val="false"/>
          <w:color w:val="1F2933"/>
          <w:sz w:val="21"/>
          <w:szCs w:val="21"/>
        </w:rPr>
        <w:t xml:space="preserve">.</w:t>
      </w:r>
    </w:p>
    <w:p>
      <w:pPr>
        <w:pStyle w:val="Heading1"/>
        <w:spacing w:after="160" w:before="360"/>
      </w:pPr>
      <w:r>
        <w:rPr>
          <w:rFonts w:ascii="Calibri" w:cs="Calibri" w:eastAsia="Calibri" w:hAnsi="Calibri"/>
          <w:b/>
          <w:bCs/>
          <w:color w:val="1F5F4B"/>
          <w:sz w:val="30"/>
          <w:szCs w:val="30"/>
        </w:rPr>
        <w:t xml:space="preserve">8. MH — Mua hàng và vật tư</w:t>
      </w:r>
    </w:p>
    <w:p>
      <w:pPr>
        <w:keepNext/>
        <w:spacing w:after="60" w:before="160"/>
        <w:jc w:val="center"/>
      </w:pPr>
      <w:r>
        <w:drawing>
          <wp:inline distT="0" distB="0" distL="0" distR="0">
            <wp:extent cx="45148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14850" cy="66675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8 — Chuỗi chứng từ mua hàng.</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441"/>
        <w:gridCol w:w="5197"/>
      </w:tblGrid>
      <w:tr>
        <w:trPr>
          <w:tblHeader/>
        </w:trPr>
        <w:tc>
          <w:tcPr>
            <w:tcW w:type="dxa" w:w="4441"/>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197"/>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4441"/>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suppliers</w:t>
            </w:r>
          </w:p>
        </w:tc>
        <w:tc>
          <w:tcPr>
            <w:tcW w:type="dxa" w:w="5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Nhà cung cấp, dùng chung các pháp nhân</w:t>
            </w:r>
          </w:p>
        </w:tc>
      </w:tr>
      <w:tr>
        <w:trPr>
          <w:cantSplit/>
        </w:trPr>
        <w:tc>
          <w:tcPr>
            <w:tcW w:type="dxa" w:w="4441"/>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purchase_requests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purchase_request_items</w:t>
            </w:r>
          </w:p>
        </w:tc>
        <w:tc>
          <w:tcPr>
            <w:tcW w:type="dxa" w:w="5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mua, nhận từ công trường, gói thầu hoặc xưởng</w:t>
            </w:r>
          </w:p>
        </w:tc>
      </w:tr>
      <w:tr>
        <w:trPr>
          <w:cantSplit/>
        </w:trPr>
        <w:tc>
          <w:tcPr>
            <w:tcW w:type="dxa" w:w="4441"/>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quotations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quotation_items</w:t>
            </w:r>
          </w:p>
        </w:tc>
        <w:tc>
          <w:tcPr>
            <w:tcW w:type="dxa" w:w="5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Báo giá của nhà cung cấp để so sánh</w:t>
            </w:r>
          </w:p>
        </w:tc>
      </w:tr>
      <w:tr>
        <w:trPr>
          <w:cantSplit/>
        </w:trPr>
        <w:tc>
          <w:tcPr>
            <w:tcW w:type="dxa" w:w="4441"/>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purchase_orders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purchase_order_items</w:t>
            </w:r>
          </w:p>
        </w:tc>
        <w:tc>
          <w:tcPr>
            <w:tcW w:type="dxa" w:w="5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Đơn đặt hàng sau khi chọn nhà cung cấp</w:t>
            </w:r>
          </w:p>
        </w:tc>
      </w:tr>
      <w:tr>
        <w:trPr>
          <w:cantSplit/>
        </w:trPr>
        <w:tc>
          <w:tcPr>
            <w:tcW w:type="dxa" w:w="4441"/>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deliveries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delivery_items</w:t>
            </w:r>
          </w:p>
        </w:tc>
        <w:tc>
          <w:tcPr>
            <w:tcW w:type="dxa" w:w="5197"/>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Giao nhận thực tế, đối chiếu với dòng đơn hàng</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Chuỗi chứng từ giữ liên kết suốt từ đề nghị tới giao nhận, nên truy được </w:t>
      </w:r>
      <w:r>
        <w:rPr>
          <w:rFonts w:ascii="Calibri" w:cs="Calibri" w:eastAsia="Calibri" w:hAnsi="Calibri"/>
          <w:b/>
          <w:bCs/>
          <w:i w:val="false"/>
          <w:iCs w:val="false"/>
          <w:color w:val="1F2933"/>
          <w:sz w:val="21"/>
          <w:szCs w:val="21"/>
        </w:rPr>
        <w:t xml:space="preserve">một dòng vật tư đã đi qua những bước nào</w:t>
      </w:r>
      <w:r>
        <w:rPr>
          <w:rFonts w:ascii="Calibri" w:cs="Calibri" w:eastAsia="Calibri" w:hAnsi="Calibri"/>
          <w:b w:val="false"/>
          <w:bCs w:val="false"/>
          <w:i w:val="false"/>
          <w:iCs w:val="false"/>
          <w:color w:val="1F2933"/>
          <w:sz w:val="21"/>
          <w:szCs w:val="21"/>
        </w:rPr>
        <w:t xml:space="preserve">, và kế toán nhận chứng từ mà không nhập lại.</w:t>
      </w:r>
    </w:p>
    <w:p>
      <w:pPr>
        <w:pStyle w:val="Heading1"/>
        <w:spacing w:after="160" w:before="360"/>
      </w:pPr>
      <w:r>
        <w:rPr>
          <w:rFonts w:ascii="Calibri" w:cs="Calibri" w:eastAsia="Calibri" w:hAnsi="Calibri"/>
          <w:b/>
          <w:bCs/>
          <w:color w:val="1F5F4B"/>
          <w:sz w:val="30"/>
          <w:szCs w:val="30"/>
        </w:rPr>
        <w:t xml:space="preserve">9. KHO — Kho và tài sản giàn giáo</w:t>
      </w:r>
    </w:p>
    <w:p>
      <w:pPr>
        <w:keepNext/>
        <w:spacing w:after="60" w:before="160"/>
        <w:jc w:val="center"/>
      </w:pPr>
      <w:r>
        <w:drawing>
          <wp:inline distT="0" distB="0" distL="0" distR="0">
            <wp:extent cx="61912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59092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9 — Tồn kho, chứng từ kho và tài sản luân chuyển.</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040"/>
        <w:gridCol w:w="5598"/>
      </w:tblGrid>
      <w:tr>
        <w:trPr>
          <w:tblHeader/>
        </w:trPr>
        <w:tc>
          <w:tcPr>
            <w:tcW w:type="dxa" w:w="404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5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404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materials</w:t>
            </w:r>
          </w:p>
        </w:tc>
        <w:tc>
          <w:tcPr>
            <w:tcW w:type="dxa" w:w="55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mục vật tư và sản phẩm, mã thống nhất toàn hệ thống</w:t>
            </w:r>
          </w:p>
        </w:tc>
      </w:tr>
      <w:tr>
        <w:trPr>
          <w:cantSplit/>
        </w:trPr>
        <w:tc>
          <w:tcPr>
            <w:tcW w:type="dxa" w:w="404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warehouses</w:t>
            </w:r>
          </w:p>
        </w:tc>
        <w:tc>
          <w:tcPr>
            <w:tcW w:type="dxa" w:w="55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Kho đa địa điểm, gồm kho tại công trình</w:t>
            </w:r>
          </w:p>
        </w:tc>
      </w:tr>
      <w:tr>
        <w:trPr>
          <w:cantSplit/>
        </w:trPr>
        <w:tc>
          <w:tcPr>
            <w:tcW w:type="dxa" w:w="404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inventory_items</w:t>
            </w:r>
          </w:p>
        </w:tc>
        <w:tc>
          <w:tcPr>
            <w:tcW w:type="dxa" w:w="55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Tồn theo kho và theo mã</w:t>
            </w:r>
          </w:p>
        </w:tc>
      </w:tr>
      <w:tr>
        <w:trPr>
          <w:cantSplit/>
        </w:trPr>
        <w:tc>
          <w:tcPr>
            <w:tcW w:type="dxa" w:w="404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stock_movements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stock_movement_items</w:t>
            </w:r>
          </w:p>
        </w:tc>
        <w:tc>
          <w:tcPr>
            <w:tcW w:type="dxa" w:w="55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Chứng từ nhập, xuất, điều chuyển</w:t>
            </w:r>
          </w:p>
        </w:tc>
      </w:tr>
      <w:tr>
        <w:trPr>
          <w:cantSplit/>
        </w:trPr>
        <w:tc>
          <w:tcPr>
            <w:tcW w:type="dxa" w:w="404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stocktakes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stocktake_items</w:t>
            </w:r>
          </w:p>
        </w:tc>
        <w:tc>
          <w:tcPr>
            <w:tcW w:type="dxa" w:w="55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Kiểm kê và chênh lệch</w:t>
            </w:r>
          </w:p>
        </w:tc>
      </w:tr>
      <w:tr>
        <w:trPr>
          <w:cantSplit/>
        </w:trPr>
        <w:tc>
          <w:tcPr>
            <w:tcW w:type="dxa" w:w="404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scaffolding_assets</w:t>
            </w:r>
          </w:p>
        </w:tc>
        <w:tc>
          <w:tcPr>
            <w:tcW w:type="dxa" w:w="55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Giàn giáo quản lý như </w:t>
            </w:r>
            <w:r>
              <w:rPr>
                <w:rFonts w:ascii="Calibri" w:cs="Calibri" w:eastAsia="Calibri" w:hAnsi="Calibri"/>
                <w:b/>
                <w:bCs/>
                <w:i w:val="false"/>
                <w:iCs w:val="false"/>
                <w:color w:val="1F2933"/>
                <w:sz w:val="19"/>
                <w:szCs w:val="19"/>
              </w:rPr>
              <w:t xml:space="preserve">tài sản luân chuyển</w:t>
            </w:r>
            <w:r>
              <w:rPr>
                <w:rFonts w:ascii="Calibri" w:cs="Calibri" w:eastAsia="Calibri" w:hAnsi="Calibri"/>
                <w:b w:val="false"/>
                <w:bCs w:val="false"/>
                <w:i w:val="false"/>
                <w:iCs w:val="false"/>
                <w:color w:val="1F2933"/>
                <w:sz w:val="19"/>
                <w:szCs w:val="19"/>
              </w:rPr>
              <w:t xml:space="preserve">, không phải vật tư tiêu hao</w:t>
            </w:r>
          </w:p>
        </w:tc>
      </w:tr>
      <w:tr>
        <w:trPr>
          <w:cantSplit/>
        </w:trPr>
        <w:tc>
          <w:tcPr>
            <w:tcW w:type="dxa" w:w="4040"/>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scaffolding_events</w:t>
            </w:r>
          </w:p>
        </w:tc>
        <w:tc>
          <w:tcPr>
            <w:tcW w:type="dxa" w:w="5598"/>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Mọi lần chuyển trạng thái của tài sản, đều phải có chứng từ</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Ràng buộc nghiệp vụ quan trọng: tổng số lượng theo mã sản phẩm phải </w:t>
      </w:r>
      <w:r>
        <w:rPr>
          <w:rFonts w:ascii="Calibri" w:cs="Calibri" w:eastAsia="Calibri" w:hAnsi="Calibri"/>
          <w:b/>
          <w:bCs/>
          <w:i w:val="false"/>
          <w:iCs w:val="false"/>
          <w:color w:val="1F2933"/>
          <w:sz w:val="21"/>
          <w:szCs w:val="21"/>
        </w:rPr>
        <w:t xml:space="preserve">luôn cân</w:t>
      </w:r>
      <w:r>
        <w:rPr>
          <w:rFonts w:ascii="Calibri" w:cs="Calibri" w:eastAsia="Calibri" w:hAnsi="Calibri"/>
          <w:b w:val="false"/>
          <w:bCs w:val="false"/>
          <w:i w:val="false"/>
          <w:iCs w:val="false"/>
          <w:color w:val="1F2933"/>
          <w:sz w:val="21"/>
          <w:szCs w:val="21"/>
        </w:rPr>
        <w:t xml:space="preserve"> giữa các trạng thái (ở kho, đang cho thuê, đang sửa, thiếu chưa thu hồi); lệch thì phải cảnh báo ngay trên dòng.</w:t>
      </w:r>
    </w:p>
    <w:p>
      <w:pPr>
        <w:pStyle w:val="Heading1"/>
        <w:spacing w:after="160" w:before="360"/>
      </w:pPr>
      <w:r>
        <w:rPr>
          <w:rFonts w:ascii="Calibri" w:cs="Calibri" w:eastAsia="Calibri" w:hAnsi="Calibri"/>
          <w:b/>
          <w:bCs/>
          <w:color w:val="1F5F4B"/>
          <w:sz w:val="30"/>
          <w:szCs w:val="30"/>
        </w:rPr>
        <w:t xml:space="preserve">10. KT — Kế toán và tài chính</w:t>
      </w:r>
    </w:p>
    <w:p>
      <w:pPr>
        <w:keepNext/>
        <w:spacing w:after="60" w:before="160"/>
        <w:jc w:val="center"/>
      </w:pPr>
      <w:r>
        <w:drawing>
          <wp:inline distT="0" distB="0" distL="0" distR="0">
            <wp:extent cx="61912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68605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10 — Đề nghị chi, công nợ và đối trừ.</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935"/>
        <w:gridCol w:w="5703"/>
      </w:tblGrid>
      <w:tr>
        <w:trPr>
          <w:tblHeader/>
        </w:trPr>
        <w:tc>
          <w:tcPr>
            <w:tcW w:type="dxa" w:w="3935"/>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703"/>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393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payment_requests</w:t>
            </w:r>
          </w:p>
        </w:tc>
        <w:tc>
          <w:tcPr>
            <w:tcW w:type="dxa" w:w="57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Đề nghị thanh toán hoặc tạm ứng, gắn hợp đồng, đơn mua hoặc phiếu giao</w:t>
            </w:r>
          </w:p>
        </w:tc>
      </w:tr>
      <w:tr>
        <w:trPr>
          <w:cantSplit/>
        </w:trPr>
        <w:tc>
          <w:tcPr>
            <w:tcW w:type="dxa" w:w="393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payment_request_steps</w:t>
            </w:r>
          </w:p>
        </w:tc>
        <w:tc>
          <w:tcPr>
            <w:tcW w:type="dxa" w:w="57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Từng bước duyệt — biết hồ sơ đang chờ ai và bao lâu</w:t>
            </w:r>
          </w:p>
        </w:tc>
      </w:tr>
      <w:tr>
        <w:trPr>
          <w:cantSplit/>
        </w:trPr>
        <w:tc>
          <w:tcPr>
            <w:tcW w:type="dxa" w:w="393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payment_request_allocations</w:t>
            </w:r>
          </w:p>
        </w:tc>
        <w:tc>
          <w:tcPr>
            <w:tcW w:type="dxa" w:w="57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bổ chi phí vào đúng công trình và hạng mục</w:t>
            </w:r>
          </w:p>
        </w:tc>
      </w:tr>
      <w:tr>
        <w:trPr>
          <w:cantSplit/>
        </w:trPr>
        <w:tc>
          <w:tcPr>
            <w:tcW w:type="dxa" w:w="393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advances</w:t>
            </w:r>
          </w:p>
        </w:tc>
        <w:tc>
          <w:tcPr>
            <w:tcW w:type="dxa" w:w="57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Tạm ứng và theo dõi hoàn ứng</w:t>
            </w:r>
          </w:p>
        </w:tc>
      </w:tr>
      <w:tr>
        <w:trPr>
          <w:cantSplit/>
        </w:trPr>
        <w:tc>
          <w:tcPr>
            <w:tcW w:type="dxa" w:w="393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receivables_payables</w:t>
            </w:r>
          </w:p>
        </w:tc>
        <w:tc>
          <w:tcPr>
            <w:tcW w:type="dxa" w:w="57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nợ phải thu và phải trả</w:t>
            </w:r>
          </w:p>
        </w:tc>
      </w:tr>
      <w:tr>
        <w:trPr>
          <w:cantSplit/>
        </w:trPr>
        <w:tc>
          <w:tcPr>
            <w:tcW w:type="dxa" w:w="393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receivable_settlements</w:t>
            </w:r>
          </w:p>
        </w:tc>
        <w:tc>
          <w:tcPr>
            <w:tcW w:type="dxa" w:w="57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Đối trừ công nợ với chứng từ thanh toán</w:t>
            </w:r>
          </w:p>
        </w:tc>
      </w:tr>
      <w:tr>
        <w:trPr>
          <w:cantSplit/>
        </w:trPr>
        <w:tc>
          <w:tcPr>
            <w:tcW w:type="dxa" w:w="393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cash_flow_plans</w:t>
            </w:r>
          </w:p>
        </w:tc>
        <w:tc>
          <w:tcPr>
            <w:tcW w:type="dxa" w:w="57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 hoạch dòng tiền theo kỳ và theo công trình</w:t>
            </w:r>
          </w:p>
        </w:tc>
      </w:tr>
      <w:tr>
        <w:trPr>
          <w:cantSplit/>
        </w:trPr>
        <w:tc>
          <w:tcPr>
            <w:tcW w:type="dxa" w:w="393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aging_buckets</w:t>
            </w:r>
          </w:p>
        </w:tc>
        <w:tc>
          <w:tcPr>
            <w:tcW w:type="dxa" w:w="57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Nhóm tuổi nợ, cấu hình được</w:t>
            </w:r>
          </w:p>
        </w:tc>
      </w:tr>
      <w:tr>
        <w:trPr>
          <w:cantSplit/>
        </w:trPr>
        <w:tc>
          <w:tcPr>
            <w:tcW w:type="dxa" w:w="3935"/>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accounting_periods</w:t>
            </w:r>
          </w:p>
        </w:tc>
        <w:tc>
          <w:tcPr>
            <w:tcW w:type="dxa" w:w="5703"/>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Kỳ kế toán; </w:t>
            </w:r>
            <w:r>
              <w:rPr>
                <w:rFonts w:ascii="Calibri" w:cs="Calibri" w:eastAsia="Calibri" w:hAnsi="Calibri"/>
                <w:b/>
                <w:bCs/>
                <w:i w:val="false"/>
                <w:iCs w:val="false"/>
                <w:color w:val="1F2933"/>
                <w:sz w:val="19"/>
                <w:szCs w:val="19"/>
              </w:rPr>
              <w:t xml:space="preserve">kỳ đã khoá chỉ sửa bằng chứng từ điều chỉnh</w:t>
            </w:r>
          </w:p>
        </w:tc>
      </w:tr>
    </w:tbl>
    <w:p>
      <w:pPr>
        <w:spacing w:after="160"/>
      </w:pPr>
    </w:p>
    <w:p>
      <w:pPr>
        <w:pStyle w:val="Heading1"/>
        <w:spacing w:after="160" w:before="360"/>
      </w:pPr>
      <w:r>
        <w:rPr>
          <w:rFonts w:ascii="Calibri" w:cs="Calibri" w:eastAsia="Calibri" w:hAnsi="Calibri"/>
          <w:b/>
          <w:bCs/>
          <w:color w:val="1F5F4B"/>
          <w:sz w:val="30"/>
          <w:szCs w:val="30"/>
        </w:rPr>
        <w:t xml:space="preserve">11. NS — Nhân sự và hành chính</w:t>
      </w:r>
    </w:p>
    <w:p>
      <w:pPr>
        <w:keepNext/>
        <w:spacing w:after="60" w:before="160"/>
        <w:jc w:val="center"/>
      </w:pPr>
      <w:r>
        <w:drawing>
          <wp:inline distT="0" distB="0" distL="0" distR="0">
            <wp:extent cx="619125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151447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11 — Hồ sơ nhân sự, chấm công, tài sản cấp phát.</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364"/>
        <w:gridCol w:w="5274"/>
      </w:tblGrid>
      <w:tr>
        <w:trPr>
          <w:tblHeader/>
        </w:trPr>
        <w:tc>
          <w:tcPr>
            <w:tcW w:type="dxa" w:w="436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27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436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employees</w:t>
            </w:r>
          </w:p>
        </w:tc>
        <w:tc>
          <w:tcPr>
            <w:tcW w:type="dxa" w:w="52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nhân sự — một người một hồ sơ duy nhất</w:t>
            </w:r>
          </w:p>
        </w:tc>
      </w:tr>
      <w:tr>
        <w:trPr>
          <w:cantSplit/>
        </w:trPr>
        <w:tc>
          <w:tcPr>
            <w:tcW w:type="dxa" w:w="436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employment_contracts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hr_documents</w:t>
            </w:r>
          </w:p>
        </w:tc>
        <w:tc>
          <w:tcPr>
            <w:tcW w:type="dxa" w:w="52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lao động và giấy tờ có thời hạn</w:t>
            </w:r>
          </w:p>
        </w:tc>
      </w:tr>
      <w:tr>
        <w:trPr>
          <w:cantSplit/>
        </w:trPr>
        <w:tc>
          <w:tcPr>
            <w:tcW w:type="dxa" w:w="436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timesheet_periods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timesheet_entries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timesheets</w:t>
            </w:r>
          </w:p>
        </w:tc>
        <w:tc>
          <w:tcPr>
            <w:tcW w:type="dxa" w:w="52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Kỳ công, dữ liệu chấm công và bảng công đã chốt</w:t>
            </w:r>
          </w:p>
        </w:tc>
      </w:tr>
      <w:tr>
        <w:trPr>
          <w:cantSplit/>
        </w:trPr>
        <w:tc>
          <w:tcPr>
            <w:tcW w:type="dxa" w:w="436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timesheet_adjustments</w:t>
            </w:r>
          </w:p>
        </w:tc>
        <w:tc>
          <w:tcPr>
            <w:tcW w:type="dxa" w:w="52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Điều chỉnh sau khi chốt, ghi rõ lý do và người duyệt</w:t>
            </w:r>
          </w:p>
        </w:tc>
      </w:tr>
      <w:tr>
        <w:trPr>
          <w:cantSplit/>
        </w:trPr>
        <w:tc>
          <w:tcPr>
            <w:tcW w:type="dxa" w:w="436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leave_requests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payroll_adjustments</w:t>
            </w:r>
          </w:p>
        </w:tc>
        <w:tc>
          <w:tcPr>
            <w:tcW w:type="dxa" w:w="52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Nghỉ phép và điều chỉnh lương thưởng</w:t>
            </w:r>
          </w:p>
        </w:tc>
      </w:tr>
      <w:tr>
        <w:trPr>
          <w:cantSplit/>
        </w:trPr>
        <w:tc>
          <w:tcPr>
            <w:tcW w:type="dxa" w:w="436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recruitment_positions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recruitment_candidates</w:t>
            </w:r>
          </w:p>
        </w:tc>
        <w:tc>
          <w:tcPr>
            <w:tcW w:type="dxa" w:w="52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Tuyển dụng; ứng viên nhận việc trở thành nhân sự</w:t>
            </w:r>
          </w:p>
        </w:tc>
      </w:tr>
      <w:tr>
        <w:trPr>
          <w:cantSplit/>
        </w:trPr>
        <w:tc>
          <w:tcPr>
            <w:tcW w:type="dxa" w:w="436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assets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asset_events</w:t>
            </w:r>
          </w:p>
        </w:tc>
        <w:tc>
          <w:tcPr>
            <w:tcW w:type="dxa" w:w="52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Tài sản cấp phát và lịch sử cấp, thu hồi, sửa chữa</w:t>
            </w:r>
          </w:p>
        </w:tc>
      </w:tr>
      <w:tr>
        <w:trPr>
          <w:cantSplit/>
        </w:trPr>
        <w:tc>
          <w:tcPr>
            <w:tcW w:type="dxa" w:w="436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hr_checklists</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color w:val="1F2933"/>
                <w:sz w:val="17"/>
                <w:szCs w:val="17"/>
              </w:rPr>
              <w:t xml:space="preserve">hr_checklist_items</w:t>
            </w:r>
          </w:p>
        </w:tc>
        <w:tc>
          <w:tcPr>
            <w:tcW w:type="dxa" w:w="52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Danh mục kiểm khi nhận việc và khi nghỉ việc</w:t>
            </w:r>
          </w:p>
        </w:tc>
      </w:tr>
      <w:tr>
        <w:trPr>
          <w:cantSplit/>
        </w:trPr>
        <w:tc>
          <w:tcPr>
            <w:tcW w:type="dxa" w:w="436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labor_workers</w:t>
            </w:r>
          </w:p>
        </w:tc>
        <w:tc>
          <w:tcPr>
            <w:tcW w:type="dxa" w:w="527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Lao động thuộc tổ đội và thầu phụ tại công trường</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Cột lương và dữ liệu nhạy cảm khác thuộc nhóm </w:t>
      </w:r>
      <w:r>
        <w:rPr>
          <w:rFonts w:ascii="Calibri" w:cs="Calibri" w:eastAsia="Calibri" w:hAnsi="Calibri"/>
          <w:b/>
          <w:bCs/>
          <w:i w:val="false"/>
          <w:iCs w:val="false"/>
          <w:color w:val="1F2933"/>
          <w:sz w:val="21"/>
          <w:szCs w:val="21"/>
        </w:rPr>
        <w:t xml:space="preserve">hạn chế theo cột</w:t>
      </w:r>
      <w:r>
        <w:rPr>
          <w:rFonts w:ascii="Calibri" w:cs="Calibri" w:eastAsia="Calibri" w:hAnsi="Calibri"/>
          <w:b w:val="false"/>
          <w:bCs w:val="false"/>
          <w:i w:val="false"/>
          <w:iCs w:val="false"/>
          <w:color w:val="1F2933"/>
          <w:sz w:val="21"/>
          <w:szCs w:val="21"/>
        </w:rPr>
        <w:t xml:space="preserve">: chỉ vai trò được phép nhận giá trị thật, và mọi lượt xem đều ghi nhật ký.</w:t>
      </w:r>
    </w:p>
    <w:p>
      <w:pPr>
        <w:pStyle w:val="Heading1"/>
        <w:spacing w:after="160" w:before="360"/>
      </w:pPr>
      <w:r>
        <w:rPr>
          <w:rFonts w:ascii="Calibri" w:cs="Calibri" w:eastAsia="Calibri" w:hAnsi="Calibri"/>
          <w:b/>
          <w:bCs/>
          <w:color w:val="1F5F4B"/>
          <w:sz w:val="30"/>
          <w:szCs w:val="30"/>
        </w:rPr>
        <w:t xml:space="preserve">12. SX — Sản xuất và cho thuê giàn giáo</w:t>
      </w:r>
    </w:p>
    <w:p>
      <w:pPr>
        <w:keepNext/>
        <w:spacing w:after="60" w:before="160"/>
        <w:jc w:val="center"/>
      </w:pPr>
      <w:r>
        <w:drawing>
          <wp:inline distT="0" distB="0" distL="0" distR="0">
            <wp:extent cx="61912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648075"/>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12 — Lệnh sản xuất và hợp đồng cho thuê.</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798"/>
        <w:gridCol w:w="5840"/>
      </w:tblGrid>
      <w:tr>
        <w:trPr>
          <w:tblHeader/>
        </w:trPr>
        <w:tc>
          <w:tcPr>
            <w:tcW w:type="dxa" w:w="3798"/>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5840"/>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379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production_orders</w:t>
            </w:r>
          </w:p>
        </w:tc>
        <w:tc>
          <w:tcPr>
            <w:tcW w:type="dxa" w:w="58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Lệnh sản xuất — chứng từ gốc của mọi hoạt động gia công</w:t>
            </w:r>
          </w:p>
        </w:tc>
      </w:tr>
      <w:tr>
        <w:trPr>
          <w:cantSplit/>
        </w:trPr>
        <w:tc>
          <w:tcPr>
            <w:tcW w:type="dxa" w:w="379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material_consumption</w:t>
            </w:r>
          </w:p>
        </w:tc>
        <w:tc>
          <w:tcPr>
            <w:tcW w:type="dxa" w:w="58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Tiêu hao nguyên liệu thực tế, để đối chiếu với định mức</w:t>
            </w:r>
          </w:p>
        </w:tc>
      </w:tr>
      <w:tr>
        <w:trPr>
          <w:cantSplit/>
        </w:trPr>
        <w:tc>
          <w:tcPr>
            <w:tcW w:type="dxa" w:w="379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rental_agreements</w:t>
            </w:r>
          </w:p>
        </w:tc>
        <w:tc>
          <w:tcPr>
            <w:tcW w:type="dxa" w:w="58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Hợp đồng cho thuê; có cờ đánh dấu </w:t>
            </w:r>
            <w:r>
              <w:rPr>
                <w:rFonts w:ascii="Calibri" w:cs="Calibri" w:eastAsia="Calibri" w:hAnsi="Calibri"/>
                <w:b/>
                <w:bCs/>
                <w:i w:val="false"/>
                <w:iCs w:val="false"/>
                <w:color w:val="1F2933"/>
                <w:sz w:val="19"/>
                <w:szCs w:val="19"/>
              </w:rPr>
              <w:t xml:space="preserve">giao dịch nội bộ</w:t>
            </w:r>
            <w:r>
              <w:rPr>
                <w:rFonts w:ascii="Calibri" w:cs="Calibri" w:eastAsia="Calibri" w:hAnsi="Calibri"/>
                <w:b w:val="false"/>
                <w:bCs w:val="false"/>
                <w:i w:val="false"/>
                <w:iCs w:val="false"/>
                <w:color w:val="1F2933"/>
                <w:sz w:val="19"/>
                <w:szCs w:val="19"/>
              </w:rPr>
              <w:t xml:space="preserve"> để loại khi hợp nhất báo cáo</w:t>
            </w:r>
          </w:p>
        </w:tc>
      </w:tr>
      <w:tr>
        <w:trPr>
          <w:cantSplit/>
        </w:trPr>
        <w:tc>
          <w:tcPr>
            <w:tcW w:type="dxa" w:w="3798"/>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rental_agreement_items</w:t>
            </w:r>
          </w:p>
        </w:tc>
        <w:tc>
          <w:tcPr>
            <w:tcW w:type="dxa" w:w="5840"/>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Dòng cho thuê theo mã sản phẩm</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Tài sản giàn giáo thực tế nằm ở phân hệ Kho; phân hệ này quản lý </w:t>
      </w:r>
      <w:r>
        <w:rPr>
          <w:rFonts w:ascii="Calibri" w:cs="Calibri" w:eastAsia="Calibri" w:hAnsi="Calibri"/>
          <w:b/>
          <w:bCs/>
          <w:i w:val="false"/>
          <w:iCs w:val="false"/>
          <w:color w:val="1F2933"/>
          <w:sz w:val="21"/>
          <w:szCs w:val="21"/>
        </w:rPr>
        <w:t xml:space="preserve">giao dịch</w:t>
      </w:r>
      <w:r>
        <w:rPr>
          <w:rFonts w:ascii="Calibri" w:cs="Calibri" w:eastAsia="Calibri" w:hAnsi="Calibri"/>
          <w:b w:val="false"/>
          <w:bCs w:val="false"/>
          <w:i w:val="false"/>
          <w:iCs w:val="false"/>
          <w:color w:val="1F2933"/>
          <w:sz w:val="21"/>
          <w:szCs w:val="21"/>
        </w:rPr>
        <w:t xml:space="preserve"> trên tài sản đó. Giàn giáo cấp cho công trình nội bộ vẫn phải lập chứng từ đầy đủ như khách hàng bên ngoài.</w:t>
      </w:r>
    </w:p>
    <w:p>
      <w:pPr>
        <w:pStyle w:val="Heading1"/>
        <w:spacing w:after="160" w:before="360"/>
      </w:pPr>
      <w:r>
        <w:rPr>
          <w:rFonts w:ascii="Calibri" w:cs="Calibri" w:eastAsia="Calibri" w:hAnsi="Calibri"/>
          <w:b/>
          <w:bCs/>
          <w:color w:val="1F5F4B"/>
          <w:sz w:val="30"/>
          <w:szCs w:val="30"/>
        </w:rPr>
        <w:t xml:space="preserve">13. Thiết kế AI</w:t>
      </w:r>
    </w:p>
    <w:p>
      <w:pPr>
        <w:keepNext/>
        <w:spacing w:after="60" w:before="160"/>
        <w:jc w:val="center"/>
      </w:pPr>
      <w:r>
        <w:drawing>
          <wp:inline distT="0" distB="0" distL="0" distR="0">
            <wp:extent cx="6191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247900"/>
                    </a:xfrm>
                    <a:prstGeom prst="rect">
                      <a:avLst/>
                    </a:prstGeom>
                  </pic:spPr>
                </pic:pic>
              </a:graphicData>
            </a:graphic>
          </wp:inline>
        </w:drawing>
      </w:r>
    </w:p>
    <w:p>
      <w:pPr>
        <w:spacing w:after="200"/>
        <w:jc w:val="center"/>
      </w:pPr>
      <w:r>
        <w:rPr>
          <w:rFonts w:ascii="Calibri" w:cs="Calibri" w:eastAsia="Calibri" w:hAnsi="Calibri"/>
          <w:i/>
          <w:iCs/>
          <w:color w:val="52606D"/>
          <w:sz w:val="18"/>
          <w:szCs w:val="18"/>
        </w:rPr>
        <w:t xml:space="preserve">Hình 13 — Kết quả bất biến và vết xuất xứ.</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3634"/>
        <w:gridCol w:w="6004"/>
      </w:tblGrid>
      <w:tr>
        <w:trPr>
          <w:tblHeader/>
        </w:trPr>
        <w:tc>
          <w:tcPr>
            <w:tcW w:type="dxa" w:w="363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Thực thể</w:t>
            </w:r>
          </w:p>
        </w:tc>
        <w:tc>
          <w:tcPr>
            <w:tcW w:type="dxa" w:w="6004"/>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Vai trò</w:t>
            </w:r>
          </w:p>
        </w:tc>
      </w:tr>
      <w:tr>
        <w:trPr>
          <w:cantSplit/>
        </w:trPr>
        <w:tc>
          <w:tcPr>
            <w:tcW w:type="dxa" w:w="363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design_artifact</w:t>
            </w:r>
          </w:p>
        </w:tc>
        <w:tc>
          <w:tcPr>
            <w:tcW w:type="dxa" w:w="6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Kết quả một bước, </w:t>
            </w:r>
            <w:r>
              <w:rPr>
                <w:rFonts w:ascii="Calibri" w:cs="Calibri" w:eastAsia="Calibri" w:hAnsi="Calibri"/>
                <w:b/>
                <w:bCs/>
                <w:i w:val="false"/>
                <w:iCs w:val="false"/>
                <w:color w:val="1F2933"/>
                <w:sz w:val="19"/>
                <w:szCs w:val="19"/>
              </w:rPr>
              <w:t xml:space="preserve">khoá chính là mã băm nội dung</w:t>
            </w:r>
            <w:r>
              <w:rPr>
                <w:rFonts w:ascii="Calibri" w:cs="Calibri" w:eastAsia="Calibri" w:hAnsi="Calibri"/>
                <w:b w:val="false"/>
                <w:bCs w:val="false"/>
                <w:i w:val="false"/>
                <w:iCs w:val="false"/>
                <w:color w:val="1F2933"/>
                <w:sz w:val="19"/>
                <w:szCs w:val="19"/>
              </w:rPr>
              <w:t xml:space="preserve">; không có lệnh sửa hay xoá</w:t>
            </w:r>
          </w:p>
        </w:tc>
      </w:tr>
      <w:tr>
        <w:trPr>
          <w:cantSplit/>
        </w:trPr>
        <w:tc>
          <w:tcPr>
            <w:tcW w:type="dxa" w:w="363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design_artifact_edge</w:t>
            </w:r>
          </w:p>
        </w:tc>
        <w:tc>
          <w:tcPr>
            <w:tcW w:type="dxa" w:w="6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Vết xuất xứ: kết quả này sinh ra từ những kết quả nào</w:t>
            </w:r>
          </w:p>
        </w:tc>
      </w:tr>
      <w:tr>
        <w:trPr>
          <w:cantSplit/>
        </w:trPr>
        <w:tc>
          <w:tcPr>
            <w:tcW w:type="dxa" w:w="363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design_head</w:t>
            </w:r>
          </w:p>
        </w:tc>
        <w:tc>
          <w:tcPr>
            <w:tcW w:type="dxa" w:w="6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Con trỏ tới bản đang hiệu lực của mỗi loại kết quả</w:t>
            </w:r>
          </w:p>
        </w:tc>
      </w:tr>
      <w:tr>
        <w:trPr>
          <w:cantSplit/>
        </w:trPr>
        <w:tc>
          <w:tcPr>
            <w:tcW w:type="dxa" w:w="363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design_publication</w:t>
            </w:r>
          </w:p>
        </w:tc>
        <w:tc>
          <w:tcPr>
            <w:tcW w:type="dxa" w:w="6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đã phát hành, mỗi lần đúng một bộ môn</w:t>
            </w:r>
          </w:p>
        </w:tc>
      </w:tr>
      <w:tr>
        <w:trPr>
          <w:cantSplit/>
        </w:trPr>
        <w:tc>
          <w:tcPr>
            <w:tcW w:type="dxa" w:w="363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design_project_assignment</w:t>
            </w:r>
          </w:p>
        </w:tc>
        <w:tc>
          <w:tcPr>
            <w:tcW w:type="dxa" w:w="6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Phân công bộ môn cho từng người</w:t>
            </w:r>
          </w:p>
        </w:tc>
      </w:tr>
      <w:tr>
        <w:trPr>
          <w:cantSplit/>
        </w:trPr>
        <w:tc>
          <w:tcPr>
            <w:tcW w:type="dxa" w:w="363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design_setting</w:t>
            </w:r>
          </w:p>
        </w:tc>
        <w:tc>
          <w:tcPr>
            <w:tcW w:type="dxa" w:w="6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Cấu hình riêng theo khách thuê, ví dụ lớp phủ biểu mẫu đầu bài</w:t>
            </w:r>
          </w:p>
        </w:tc>
      </w:tr>
      <w:tr>
        <w:trPr>
          <w:cantSplit/>
        </w:trPr>
        <w:tc>
          <w:tcPr>
            <w:tcW w:type="dxa" w:w="363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kb_record</w:t>
            </w:r>
          </w:p>
        </w:tc>
        <w:tc>
          <w:tcPr>
            <w:tcW w:type="dxa" w:w="6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công trình cũ đã số hoá, dùng làm tham chiếu</w:t>
            </w:r>
          </w:p>
        </w:tc>
      </w:tr>
      <w:tr>
        <w:trPr>
          <w:cantSplit/>
        </w:trPr>
        <w:tc>
          <w:tcPr>
            <w:tcW w:type="dxa" w:w="3634"/>
            <w:tcMar>
              <w:top w:type="dxa" w:w="60"/>
              <w:left w:type="dxa" w:w="90"/>
              <w:bottom w:type="dxa" w:w="60"/>
              <w:right w:type="dxa" w:w="90"/>
            </w:tcMar>
          </w:tcPr>
          <w:p>
            <w:pPr>
              <w:spacing w:after="0" w:line="252"/>
            </w:pPr>
            <w:r>
              <w:rPr>
                <w:rFonts w:ascii="Consolas" w:cs="Consolas" w:eastAsia="Consolas" w:hAnsi="Consolas"/>
                <w:color w:val="1F2933"/>
                <w:sz w:val="17"/>
                <w:szCs w:val="17"/>
              </w:rPr>
              <w:t xml:space="preserve">design_ai_call</w:t>
            </w:r>
          </w:p>
        </w:tc>
        <w:tc>
          <w:tcPr>
            <w:tcW w:type="dxa" w:w="6004"/>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Nhật ký mỗi lượt gọi mô hình: ai gọi, mô hình nào, chi phí</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Khác biệt lớn nhất so với các phân hệ khác: </w:t>
      </w:r>
      <w:r>
        <w:rPr>
          <w:rFonts w:ascii="Calibri" w:cs="Calibri" w:eastAsia="Calibri" w:hAnsi="Calibri"/>
          <w:b/>
          <w:bCs/>
          <w:i w:val="false"/>
          <w:iCs w:val="false"/>
          <w:color w:val="1F2933"/>
          <w:sz w:val="21"/>
          <w:szCs w:val="21"/>
        </w:rPr>
        <w:t xml:space="preserve">kết quả là bất biến</w:t>
      </w:r>
      <w:r>
        <w:rPr>
          <w:rFonts w:ascii="Calibri" w:cs="Calibri" w:eastAsia="Calibri" w:hAnsi="Calibri"/>
          <w:b w:val="false"/>
          <w:bCs w:val="false"/>
          <w:i w:val="false"/>
          <w:iCs w:val="false"/>
          <w:color w:val="1F2933"/>
          <w:sz w:val="21"/>
          <w:szCs w:val="21"/>
        </w:rPr>
        <w:t xml:space="preserve">. Sửa nghĩa là tạo kết quả mới và chuyển con trỏ, nên luôn dựng lại được phương án cũ và truy được nó sinh ra từ đâu.</w:t>
      </w:r>
    </w:p>
    <w:p>
      <w:pPr>
        <w:pStyle w:val="Heading1"/>
        <w:spacing w:after="160" w:before="360"/>
      </w:pPr>
      <w:r>
        <w:rPr>
          <w:rFonts w:ascii="Calibri" w:cs="Calibri" w:eastAsia="Calibri" w:hAnsi="Calibri"/>
          <w:b/>
          <w:bCs/>
          <w:color w:val="1F5F4B"/>
          <w:sz w:val="30"/>
          <w:szCs w:val="30"/>
        </w:rPr>
        <w:t xml:space="preserve">14. BC — Báo cáo: không có bảng riêng</w:t>
      </w:r>
    </w:p>
    <w:p>
      <w:pPr>
        <w:spacing w:after="140" w:line="276"/>
        <w:jc w:val="left"/>
      </w:pPr>
      <w:r>
        <w:rPr>
          <w:rFonts w:ascii="Calibri" w:cs="Calibri" w:eastAsia="Calibri" w:hAnsi="Calibri"/>
          <w:b w:val="false"/>
          <w:bCs w:val="false"/>
          <w:i w:val="false"/>
          <w:iCs w:val="false"/>
          <w:color w:val="1F2933"/>
          <w:sz w:val="21"/>
          <w:szCs w:val="21"/>
        </w:rPr>
        <w:t xml:space="preserve">Phân hệ Báo cáo </w:t>
      </w:r>
      <w:r>
        <w:rPr>
          <w:rFonts w:ascii="Calibri" w:cs="Calibri" w:eastAsia="Calibri" w:hAnsi="Calibri"/>
          <w:b/>
          <w:bCs/>
          <w:i w:val="false"/>
          <w:iCs w:val="false"/>
          <w:color w:val="1F2933"/>
          <w:sz w:val="21"/>
          <w:szCs w:val="21"/>
        </w:rPr>
        <w:t xml:space="preserve">cố ý không có thực thể nào</w:t>
      </w:r>
      <w:r>
        <w:rPr>
          <w:rFonts w:ascii="Calibri" w:cs="Calibri" w:eastAsia="Calibri" w:hAnsi="Calibri"/>
          <w:b w:val="false"/>
          <w:bCs w:val="false"/>
          <w:i w:val="false"/>
          <w:iCs w:val="false"/>
          <w:color w:val="1F2933"/>
          <w:sz w:val="21"/>
          <w:szCs w:val="21"/>
        </w:rPr>
        <w:t xml:space="preserve">. Mọi báo cáo và bảng điều khiển đọc trực tiếp từ nơi dữ liệu phát sinh, qua các khung nhìn và hàm tổng hợp trong cơ sở dữ liệu.</w:t>
      </w:r>
    </w:p>
    <w:p>
      <w:pPr>
        <w:spacing w:after="140" w:line="276"/>
        <w:jc w:val="left"/>
      </w:pPr>
      <w:r>
        <w:rPr>
          <w:rFonts w:ascii="Calibri" w:cs="Calibri" w:eastAsia="Calibri" w:hAnsi="Calibri"/>
          <w:b w:val="false"/>
          <w:bCs w:val="false"/>
          <w:i w:val="false"/>
          <w:iCs w:val="false"/>
          <w:color w:val="1F2933"/>
          <w:sz w:val="21"/>
          <w:szCs w:val="21"/>
        </w:rPr>
        <w:t xml:space="preserve">Lý do: một nguồn dữ liệu duy nhất. Nếu báo cáo có bảng riêng thì sẽ tồn tại hai con số cho cùng một sự việc, và câu hỏi «số nào đúng» không có lời đáp. Đổi lại, báo cáo nặng phải giải quyết bằng chỉ mục và truy vấn, không bằng bảng tổng hợp sẵn.</w:t>
      </w:r>
    </w:p>
    <w:p>
      <w:pPr>
        <w:pStyle w:val="Heading1"/>
        <w:spacing w:after="160" w:before="360"/>
      </w:pPr>
      <w:r>
        <w:rPr>
          <w:rFonts w:ascii="Calibri" w:cs="Calibri" w:eastAsia="Calibri" w:hAnsi="Calibri"/>
          <w:b/>
          <w:bCs/>
          <w:color w:val="1F5F4B"/>
          <w:sz w:val="30"/>
          <w:szCs w:val="30"/>
        </w:rPr>
        <w:t xml:space="preserve">15. Phân quyền theo hàng áp cho nhóm bảng nào</w:t>
      </w:r>
    </w:p>
    <w:p>
      <w:pPr>
        <w:spacing w:after="140" w:line="276"/>
        <w:jc w:val="left"/>
      </w:pPr>
      <w:r>
        <w:rPr>
          <w:rFonts w:ascii="Calibri" w:cs="Calibri" w:eastAsia="Calibri" w:hAnsi="Calibri"/>
          <w:b w:val="false"/>
          <w:bCs w:val="false"/>
          <w:i w:val="false"/>
          <w:iCs w:val="false"/>
          <w:color w:val="1F2933"/>
          <w:sz w:val="21"/>
          <w:szCs w:val="21"/>
        </w:rPr>
        <w:t xml:space="preserve">Mỗi bảng áp </w:t>
      </w:r>
      <w:r>
        <w:rPr>
          <w:rFonts w:ascii="Calibri" w:cs="Calibri" w:eastAsia="Calibri" w:hAnsi="Calibri"/>
          <w:b/>
          <w:bCs/>
          <w:i w:val="false"/>
          <w:iCs w:val="false"/>
          <w:color w:val="1F2933"/>
          <w:sz w:val="21"/>
          <w:szCs w:val="21"/>
        </w:rPr>
        <w:t xml:space="preserve">đúng một</w:t>
      </w:r>
      <w:r>
        <w:rPr>
          <w:rFonts w:ascii="Calibri" w:cs="Calibri" w:eastAsia="Calibri" w:hAnsi="Calibri"/>
          <w:b w:val="false"/>
          <w:bCs w:val="false"/>
          <w:i w:val="false"/>
          <w:iCs w:val="false"/>
          <w:color w:val="1F2933"/>
          <w:sz w:val="21"/>
          <w:szCs w:val="21"/>
        </w:rPr>
        <w:t xml:space="preserve"> trong năm mẫu. Chi tiết logic xem tài liệu Kiến trúc.</w:t>
      </w:r>
    </w:p>
    <w:tbl>
      <w:tblPr>
        <w:tblW w:type="dxa" w:w="9638"/>
        <w:tblBorders>
          <w:top w:val="single" w:color="C9D2CE" w:sz="4"/>
          <w:left w:val="single" w:color="C9D2CE" w:sz="4"/>
          <w:bottom w:val="single" w:color="C9D2CE" w:sz="4"/>
          <w:right w:val="single" w:color="C9D2CE" w:sz="4"/>
          <w:insideH w:val="single" w:color="C9D2CE" w:sz="4"/>
          <w:insideV w:val="single" w:color="C9D2CE" w:sz="4"/>
        </w:tblBorders>
      </w:tblPr>
      <w:tblGrid>
        <w:gridCol w:w="4179"/>
        <w:gridCol w:w="5459"/>
      </w:tblGrid>
      <w:tr>
        <w:trPr>
          <w:tblHeader/>
        </w:trPr>
        <w:tc>
          <w:tcPr>
            <w:tcW w:type="dxa" w:w="417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Mẫu</w:t>
            </w:r>
          </w:p>
        </w:tc>
        <w:tc>
          <w:tcPr>
            <w:tcW w:type="dxa" w:w="5459"/>
            <w:shd w:fill="EAF1EE" w:color="auto" w:val="clear"/>
            <w:tcMar>
              <w:top w:type="dxa" w:w="60"/>
              <w:left w:type="dxa" w:w="90"/>
              <w:bottom w:type="dxa" w:w="60"/>
              <w:right w:type="dxa" w:w="90"/>
            </w:tcMar>
          </w:tcPr>
          <w:p>
            <w:pPr>
              <w:spacing w:after="0" w:line="252"/>
            </w:pPr>
            <w:r>
              <w:rPr>
                <w:rFonts w:ascii="Calibri" w:cs="Calibri" w:eastAsia="Calibri" w:hAnsi="Calibri"/>
                <w:b/>
                <w:bCs/>
                <w:i w:val="false"/>
                <w:iCs w:val="false"/>
                <w:color w:val="1F2933"/>
                <w:sz w:val="19"/>
                <w:szCs w:val="19"/>
              </w:rPr>
              <w:t xml:space="preserve">Áp cho</w:t>
            </w:r>
          </w:p>
        </w:tc>
      </w:tr>
      <w:tr>
        <w:trPr>
          <w:cantSplit/>
        </w:trPr>
        <w:tc>
          <w:tcPr>
            <w:tcW w:type="dxa" w:w="417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A — theo pháp nhân</w:t>
            </w:r>
          </w:p>
        </w:tc>
        <w:tc>
          <w:tcPr>
            <w:tcW w:type="dxa" w:w="54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Phần lớn bảng giao dịch</w:t>
            </w:r>
          </w:p>
        </w:tc>
      </w:tr>
      <w:tr>
        <w:trPr>
          <w:cantSplit/>
        </w:trPr>
        <w:tc>
          <w:tcPr>
            <w:tcW w:type="dxa" w:w="417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B — theo người chịu trách nhiệm</w:t>
            </w:r>
          </w:p>
        </w:tc>
        <w:tc>
          <w:tcPr>
            <w:tcW w:type="dxa" w:w="54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Cơ hội, báo giá, hợp đồng, hồ sơ thiết kế</w:t>
            </w:r>
          </w:p>
        </w:tc>
      </w:tr>
      <w:tr>
        <w:trPr>
          <w:cantSplit/>
        </w:trPr>
        <w:tc>
          <w:tcPr>
            <w:tcW w:type="dxa" w:w="417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 — theo hạn mức phê duyệt</w:t>
            </w:r>
          </w:p>
        </w:tc>
        <w:tc>
          <w:tcPr>
            <w:tcW w:type="dxa" w:w="54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Hồ sơ chờ duyệt, đề nghị mua, đề nghị thanh toán</w:t>
            </w:r>
          </w:p>
        </w:tc>
      </w:tr>
      <w:tr>
        <w:trPr>
          <w:cantSplit/>
        </w:trPr>
        <w:tc>
          <w:tcPr>
            <w:tcW w:type="dxa" w:w="417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D — hạn chế theo cột</w:t>
            </w:r>
          </w:p>
        </w:tc>
        <w:tc>
          <w:tcPr>
            <w:tcW w:type="dxa" w:w="54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Đơn giá, dòng dự toán, ngân sách, lương, lợi nhuận</w:t>
            </w:r>
          </w:p>
        </w:tc>
      </w:tr>
      <w:tr>
        <w:trPr>
          <w:cantSplit/>
        </w:trPr>
        <w:tc>
          <w:tcPr>
            <w:tcW w:type="dxa" w:w="417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E — theo phạm vi hiện trường</w:t>
            </w:r>
          </w:p>
        </w:tc>
        <w:tc>
          <w:tcPr>
            <w:tcW w:type="dxa" w:w="5459"/>
            <w:tcMar>
              <w:top w:type="dxa" w:w="60"/>
              <w:left w:type="dxa" w:w="90"/>
              <w:bottom w:type="dxa" w:w="60"/>
              <w:right w:type="dxa" w:w="90"/>
            </w:tcMar>
          </w:tcPr>
          <w:p>
            <w:pPr>
              <w:spacing w:after="0" w:line="252"/>
            </w:pPr>
            <w:r>
              <w:rPr>
                <w:rFonts w:ascii="Calibri" w:cs="Calibri" w:eastAsia="Calibri" w:hAnsi="Calibri"/>
                <w:b w:val="false"/>
                <w:bCs w:val="false"/>
                <w:i w:val="false"/>
                <w:iCs w:val="false"/>
                <w:color w:val="1F2933"/>
                <w:sz w:val="19"/>
                <w:szCs w:val="19"/>
              </w:rPr>
              <w:t xml:space="preserve">Công trình, nhật ký thi công, nghiệm thu, dữ liệu gắn công trình</w:t>
            </w:r>
          </w:p>
        </w:tc>
      </w:tr>
    </w:tbl>
    <w:p>
      <w:pPr>
        <w:spacing w:after="160"/>
      </w:pPr>
    </w:p>
    <w:p>
      <w:pPr>
        <w:spacing w:after="140" w:line="276"/>
        <w:jc w:val="left"/>
      </w:pPr>
      <w:r>
        <w:rPr>
          <w:rFonts w:ascii="Calibri" w:cs="Calibri" w:eastAsia="Calibri" w:hAnsi="Calibri"/>
          <w:b w:val="false"/>
          <w:bCs w:val="false"/>
          <w:i w:val="false"/>
          <w:iCs w:val="false"/>
          <w:color w:val="1F2933"/>
          <w:sz w:val="21"/>
          <w:szCs w:val="21"/>
        </w:rPr>
        <w:t xml:space="preserve">Ba cơ chế cưỡng chế ở tầng cơ sở dữ liệu, không ở giao diện:</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Bật phân quyền tự động</w:t>
      </w:r>
      <w:r>
        <w:rPr>
          <w:rFonts w:ascii="Calibri" w:cs="Calibri" w:eastAsia="Calibri" w:hAnsi="Calibri"/>
          <w:b w:val="false"/>
          <w:bCs w:val="false"/>
          <w:i w:val="false"/>
          <w:iCs w:val="false"/>
          <w:color w:val="1F2933"/>
          <w:sz w:val="21"/>
          <w:szCs w:val="21"/>
        </w:rPr>
        <w:t xml:space="preserve"> cho bảng mới bằng trigger sự kiện — quên viết chính sách thì bảng bị chặn hết, tức là hỏng theo hướng an toàn.</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Khoá danh tính bản ghi</w:t>
      </w:r>
      <w:r>
        <w:rPr>
          <w:rFonts w:ascii="Calibri" w:cs="Calibri" w:eastAsia="Calibri" w:hAnsi="Calibri"/>
          <w:b w:val="false"/>
          <w:bCs w:val="false"/>
          <w:i w:val="false"/>
          <w:iCs w:val="false"/>
          <w:color w:val="1F2933"/>
          <w:sz w:val="21"/>
          <w:szCs w:val="21"/>
        </w:rPr>
        <w:t xml:space="preserve">: các cột định danh và cột thuộc quy trình không nhận lệnh sửa đến từ trình duyệt.</w:t>
      </w:r>
    </w:p>
    <w:p>
      <w:pPr>
        <w:pStyle w:val="ListParagraph"/>
        <w:numPr>
          <w:ilvl w:val="0"/>
          <w:numId w:val="2"/>
        </w:numPr>
        <w:spacing w:after="70" w:line="276"/>
      </w:pPr>
      <w:r>
        <w:rPr>
          <w:rFonts w:ascii="Calibri" w:cs="Calibri" w:eastAsia="Calibri" w:hAnsi="Calibri"/>
          <w:b/>
          <w:bCs/>
          <w:i w:val="false"/>
          <w:iCs w:val="false"/>
          <w:color w:val="1F2933"/>
          <w:sz w:val="21"/>
          <w:szCs w:val="21"/>
        </w:rPr>
        <w:t xml:space="preserve">Ghi nhật ký truy cập</w:t>
      </w:r>
      <w:r>
        <w:rPr>
          <w:rFonts w:ascii="Calibri" w:cs="Calibri" w:eastAsia="Calibri" w:hAnsi="Calibri"/>
          <w:b w:val="false"/>
          <w:bCs w:val="false"/>
          <w:i w:val="false"/>
          <w:iCs w:val="false"/>
          <w:color w:val="1F2933"/>
          <w:sz w:val="21"/>
          <w:szCs w:val="21"/>
        </w:rPr>
        <w:t xml:space="preserve"> tự động cho mọi lượt đọc dữ liệu thuộc nhóm hạn chế theo cột.</w:t>
      </w:r>
    </w:p>
    <w:sectPr>
      <w:headerReference w:type="default" r:id="rId7"/>
      <w:footerReference w:type="default" r:id="rId8"/>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Trang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CE" w:sz="4" w:space="6"/>
      </w:pBdr>
      <w:spacing w:after="120"/>
      <w:jc w:val="right"/>
    </w:pPr>
    <w:r>
      <w:rPr>
        <w:rFonts w:ascii="Calibri" w:cs="Calibri" w:eastAsia="Calibri" w:hAnsi="Calibri"/>
        <w:color w:val="7B8794"/>
        <w:sz w:val="16"/>
        <w:szCs w:val="16"/>
      </w:rPr>
      <w:t xml:space="preserve">Entity Relationship Diagram (Sơ đồ Quan hệ Thực thể) — Nhà Việt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F2933"/>
        <w:sz w:val="21"/>
        <w:szCs w:val="21"/>
      </w:rPr>
    </w:lvl>
  </w:abstractNum>
  <w:abstractNum w:abstractNumId="3" w15:restartNumberingAfterBreak="0">
    <w:multiLevelType w:val="hybridMultilevel"/>
    <w:lvl w:ilvl="0" w15:tentative="1">
      <w:start w:val="1"/>
      <w:numFmt w:val="decimal"/>
      <w:lvlText w:val="%1."/>
      <w:lvlJc w:val="left"/>
      <w:pPr>
        <w:ind w:left="360" w:hanging="220"/>
      </w:pPr>
      <w:rPr>
        <w:rFonts w:ascii="Calibri" w:cs="Calibri" w:eastAsia="Calibri" w:hAnsi="Calibri"/>
        <w:color w:val="1F2933"/>
        <w:sz w:val="21"/>
        <w:szCs w:val="21"/>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662ebdc8f3ba23bb352e13639640f423c9faf2.png"/><Relationship Id="rId10" Type="http://schemas.openxmlformats.org/officeDocument/2006/relationships/image" Target="media/8fb348b3fda9a17873016abdc6490230c346e438.png"/><Relationship Id="rId11" Type="http://schemas.openxmlformats.org/officeDocument/2006/relationships/image" Target="media/33a414a2337d6fb9d7023aa5ad58c284c3d4175b.png"/><Relationship Id="rId12" Type="http://schemas.openxmlformats.org/officeDocument/2006/relationships/image" Target="media/126de0d136719cb3dcd9ef4b57c592d78d17c15f.png"/><Relationship Id="rId13" Type="http://schemas.openxmlformats.org/officeDocument/2006/relationships/image" Target="media/d6728129977744aecf69978d7dfc0c080a447cbc.png"/><Relationship Id="rId14" Type="http://schemas.openxmlformats.org/officeDocument/2006/relationships/image" Target="media/4176d61c6abd48549eab04d22e46af15def9d4a3.png"/><Relationship Id="rId15" Type="http://schemas.openxmlformats.org/officeDocument/2006/relationships/image" Target="media/270bd68bd5235314cd14e9f66869cd059aaff996.png"/><Relationship Id="rId16" Type="http://schemas.openxmlformats.org/officeDocument/2006/relationships/image" Target="media/ef018edb146900c4ec166ee49f058e17fe1a7c86.png"/><Relationship Id="rId17" Type="http://schemas.openxmlformats.org/officeDocument/2006/relationships/image" Target="media/8afbd13adc739360f927b23b57cf43e8672f4323.png"/><Relationship Id="rId18" Type="http://schemas.openxmlformats.org/officeDocument/2006/relationships/image" Target="media/d6c9440ba285f42ddd2bcfb420300786460f40f3.png"/><Relationship Id="rId19" Type="http://schemas.openxmlformats.org/officeDocument/2006/relationships/image" Target="media/18d8c797151a1c7b29c892f76c383973f5d9e947.png"/><Relationship Id="rId20" Type="http://schemas.openxmlformats.org/officeDocument/2006/relationships/image" Target="media/d7a6aa4f511487be34c99981cc86bedbb54bae1d.png"/><Relationship Id="rId21" Type="http://schemas.openxmlformats.org/officeDocument/2006/relationships/image" Target="media/7f66549f6089002f1cce93854611d7cab188baa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 Relationship Diagram (Sơ đồ Quan hệ Thực thể) — Nhà Việt Group</dc:title>
  <dc:creator>Nhà Việt Group</dc:creator>
  <dc:description>Entity Relationship Diagram (Sơ đồ Quan hệ Thực thể)</dc:description>
  <cp:lastModifiedBy>Un-named</cp:lastModifiedBy>
  <cp:revision>1</cp:revision>
  <dcterms:created xsi:type="dcterms:W3CDTF">2026-09-27T17:27:51.616Z</dcterms:created>
  <dcterms:modified xsi:type="dcterms:W3CDTF">2026-09-27T17:27:51.616Z</dcterms:modified>
</cp:coreProperties>
</file>

<file path=docProps/custom.xml><?xml version="1.0" encoding="utf-8"?>
<Properties xmlns="http://schemas.openxmlformats.org/officeDocument/2006/custom-properties" xmlns:vt="http://schemas.openxmlformats.org/officeDocument/2006/docPropsVTypes"/>
</file>