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44"/>
          <w:szCs w:val="44"/>
        </w:rPr>
        <w:t xml:space="preserve">TÀI LIỆU ĐỊNH HƯỚNG NỘI DUNG</w:t>
      </w:r>
    </w:p>
    <w:p>
      <w:pPr>
        <w:spacing w:after="100"/>
        <w:jc w:val="center"/>
      </w:pPr>
      <w:r>
        <w:rPr>
          <w:rFonts w:ascii="Calibri" w:cs="Calibri" w:eastAsia="Calibri" w:hAnsi="Calibri"/>
          <w:b/>
          <w:bCs/>
          <w:color w:val="444444"/>
          <w:sz w:val="26"/>
          <w:szCs w:val="26"/>
        </w:rPr>
        <w:t xml:space="preserve">(CONTENT GUIDELINES DOCUMENT)</w:t>
      </w:r>
    </w:p>
    <w:p>
      <w:pPr>
        <w:spacing w:after="500"/>
        <w:jc w:val="center"/>
      </w:pPr>
      <w:r>
        <w:rPr>
          <w:rFonts w:ascii="Calibri" w:cs="Calibri" w:eastAsia="Calibri" w:hAnsi="Calibri"/>
          <w:b/>
          <w:bCs/>
          <w:color w:val="1F4E79"/>
          <w:sz w:val="30"/>
          <w:szCs w:val="30"/>
        </w:rPr>
        <w:t xml:space="preserve">Hệ thống Phần mềm Quản trị Nhà Việt Group (NVG)</w:t>
      </w:r>
    </w:p>
    <w:p>
      <w:pPr>
        <w:spacing w:after="60"/>
        <w:jc w:val="center"/>
      </w:pPr>
      <w:r>
        <w:rPr>
          <w:rFonts w:ascii="Calibri" w:cs="Calibri" w:eastAsia="Calibri" w:hAnsi="Calibri"/>
          <w:sz w:val="22"/>
          <w:szCs w:val="22"/>
        </w:rPr>
        <w:t xml:space="preserve">Phiên bản: 1.2</w:t>
      </w:r>
    </w:p>
    <w:p>
      <w:pPr>
        <w:spacing w:after="60"/>
        <w:jc w:val="center"/>
      </w:pPr>
      <w:r>
        <w:rPr>
          <w:rFonts w:ascii="Calibri" w:cs="Calibri" w:eastAsia="Calibri" w:hAnsi="Calibri"/>
          <w:sz w:val="22"/>
          <w:szCs w:val="22"/>
        </w:rPr>
        <w:t xml:space="preserve">Tài liệu đi kèm: PRD v1.4, Webapp Flow Document v1.1, Tech Stack Document v1.2</w:t>
      </w:r>
    </w:p>
    <w:p>
      <w:pPr>
        <w:spacing w:after="200"/>
        <w:jc w:val="center"/>
      </w:pPr>
      <w:r>
        <w:rPr>
          <w:rFonts w:ascii="Calibri" w:cs="Calibri" w:eastAsia="Calibri" w:hAnsi="Calibri"/>
          <w:i/>
          <w:iCs/>
          <w:sz w:val="20"/>
          <w:szCs w:val="20"/>
        </w:rPr>
        <w:t xml:space="preserve">Đối tượng sử dụng tài liệu: Ban Giám đốc NVG, đội ngũ chuyển đổi số, và Claude Code (đơn vị triển khai kỹ thuật)</w:t>
      </w:r>
    </w:p>
    <w:p>
      <w:pPr>
        <w:spacing w:after="400"/>
        <w:jc w:val="center"/>
      </w:pPr>
      <w:r>
        <w:rPr>
          <w:rFonts w:ascii="Calibri" w:cs="Calibri" w:eastAsia="Calibri" w:hAnsi="Calibri"/>
          <w:i/>
          <w:iCs/>
          <w:color w:val="666666"/>
          <w:sz w:val="18"/>
          <w:szCs w:val="18"/>
        </w:rPr>
        <w:t xml:space="preserve">Lịch sử phiên bản: v1.0 — bản đầy đủ đầu tiên (Voice &amp; Tone, Messaging, Style Guide, Content Assets) · v1.1 — bổ sung Mục 6: Định hướng thiết kế giao diện (phong cách, bảng màu tham khảo Jira, kiểu chữ) · v1.2 — cập nhật theo PRD v1.4 (khảo sát đầy đủ 11 phiếu/10 bộ phận): bổ sung trạng thái thứ sáu "Tranh chấp" (màu Tím) cho nghiệp vụ thu hồi và bồi thường giàn giáo; bổ sung văn bản trạng thái rỗng cho Module SX và Module BC; cập nhật số mẫu bố cục màn hình từ 7 lên 9; LOẠI BỎ ngày phát hành khỏi tài liệu theo yêu cầu bỏ mốc thời gian; sửa tham chiếu chéo sang các phiên bản tài liệu hiện hành</w:t>
      </w:r>
    </w:p>
    <w:p>
      <w:pPr>
        <w:spacing w:before="800"/>
        <w:jc w:val="center"/>
      </w:pPr>
      <w:r>
        <w:rPr>
          <w:rFonts w:ascii="Calibri" w:cs="Calibri" w:eastAsia="Calibri" w:hAnsi="Calibri"/>
          <w:b/>
          <w:bCs/>
          <w:color w:val="C00000"/>
          <w:sz w:val="20"/>
          <w:szCs w:val="20"/>
        </w:rPr>
        <w:t xml:space="preserve">Trạng thái: Bản nháp — chờ Ban Giám đốc NVG xác nhận trước khi triển khai</w:t>
      </w:r>
    </w:p>
    <w:p>
      <w:r>
        <w:br w:type="page"/>
      </w:r>
    </w:p>
    <w:p>
      <w:pPr>
        <w:pStyle w:val="Heading1"/>
      </w:pPr>
      <w:r>
        <w:t xml:space="preserve">MỤC LỤC</w:t>
      </w:r>
    </w:p>
    <w:p>
      <w:pPr>
        <w:spacing w:after="100"/>
        <w:ind w:left="0"/>
      </w:pPr>
      <w:r>
        <w:rPr>
          <w:rFonts w:ascii="Calibri" w:cs="Calibri" w:eastAsia="Calibri" w:hAnsi="Calibri"/>
          <w:b/>
          <w:bCs/>
          <w:sz w:val="22"/>
          <w:szCs w:val="22"/>
        </w:rPr>
        <w:t xml:space="preserve">1. Tổng quan tài liệu</w:t>
      </w:r>
      <w:r>
        <w:ptab w:alignment="right" w:relativeTo="margin" w:leader="dot"/>
      </w:r>
      <w:r>
        <w:rPr>
          <w:rFonts w:ascii="Calibri" w:cs="Calibri" w:eastAsia="Calibri" w:hAnsi="Calibri"/>
          <w:b/>
          <w:bCs/>
          <w:sz w:val="22"/>
          <w:szCs w:val="22"/>
        </w:rPr>
        <w:t xml:space="preserve">3</w:t>
      </w:r>
    </w:p>
    <w:p>
      <w:pPr>
        <w:spacing w:after="70"/>
        <w:ind w:left="360"/>
      </w:pPr>
      <w:r>
        <w:rPr>
          <w:rFonts w:ascii="Calibri" w:cs="Calibri" w:eastAsia="Calibri" w:hAnsi="Calibri"/>
          <w:b w:val="false"/>
          <w:bCs w:val="false"/>
          <w:sz w:val="20"/>
          <w:szCs w:val="20"/>
        </w:rPr>
        <w:t xml:space="preserve">1.1 Mục đích và phạm vi</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1.2 Mối quan hệ với các tài liệu trước</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1.3 Vì sao nội dung cần một tài liệu riêng</w:t>
      </w:r>
      <w:r>
        <w:ptab w:alignment="right" w:relativeTo="margin" w:leader="dot"/>
      </w:r>
      <w:r>
        <w:rPr>
          <w:rFonts w:ascii="Calibri" w:cs="Calibri" w:eastAsia="Calibri" w:hAnsi="Calibri"/>
          <w:b w:val="false"/>
          <w:bCs w:val="false"/>
          <w:sz w:val="20"/>
          <w:szCs w:val="20"/>
        </w:rPr>
        <w:t xml:space="preserve">3</w:t>
      </w:r>
    </w:p>
    <w:p>
      <w:pPr>
        <w:spacing w:after="100"/>
        <w:ind w:left="0"/>
      </w:pPr>
      <w:r>
        <w:rPr>
          <w:rFonts w:ascii="Calibri" w:cs="Calibri" w:eastAsia="Calibri" w:hAnsi="Calibri"/>
          <w:b/>
          <w:bCs/>
          <w:sz w:val="22"/>
          <w:szCs w:val="22"/>
        </w:rPr>
        <w:t xml:space="preserve">2. Giọng nói và Tông điệu</w:t>
      </w:r>
      <w:r>
        <w:ptab w:alignment="right" w:relativeTo="margin" w:leader="dot"/>
      </w:r>
      <w:r>
        <w:rPr>
          <w:rFonts w:ascii="Calibri" w:cs="Calibri" w:eastAsia="Calibri" w:hAnsi="Calibri"/>
          <w:b/>
          <w:bCs/>
          <w:sz w:val="22"/>
          <w:szCs w:val="22"/>
        </w:rPr>
        <w:t xml:space="preserve">3</w:t>
      </w:r>
    </w:p>
    <w:p>
      <w:pPr>
        <w:spacing w:after="70"/>
        <w:ind w:left="360"/>
      </w:pPr>
      <w:r>
        <w:rPr>
          <w:rFonts w:ascii="Calibri" w:cs="Calibri" w:eastAsia="Calibri" w:hAnsi="Calibri"/>
          <w:b w:val="false"/>
          <w:bCs w:val="false"/>
          <w:sz w:val="20"/>
          <w:szCs w:val="20"/>
        </w:rPr>
        <w:t xml:space="preserve">2.1 Giọng nói của hệ thống</w:t>
      </w:r>
      <w:r>
        <w:ptab w:alignment="right" w:relativeTo="margin" w:leader="dot"/>
      </w:r>
      <w:r>
        <w:rPr>
          <w:rFonts w:ascii="Calibri" w:cs="Calibri" w:eastAsia="Calibri" w:hAnsi="Calibri"/>
          <w:b w:val="false"/>
          <w:bCs w:val="false"/>
          <w:sz w:val="20"/>
          <w:szCs w:val="20"/>
        </w:rPr>
        <w:t xml:space="preserve">4</w:t>
      </w:r>
    </w:p>
    <w:p>
      <w:pPr>
        <w:spacing w:after="70"/>
        <w:ind w:left="360"/>
      </w:pPr>
      <w:r>
        <w:rPr>
          <w:rFonts w:ascii="Calibri" w:cs="Calibri" w:eastAsia="Calibri" w:hAnsi="Calibri"/>
          <w:b w:val="false"/>
          <w:bCs w:val="false"/>
          <w:sz w:val="20"/>
          <w:szCs w:val="20"/>
        </w:rPr>
        <w:t xml:space="preserve">2.2 Phổ tông điệu</w:t>
      </w:r>
      <w:r>
        <w:ptab w:alignment="right" w:relativeTo="margin" w:leader="dot"/>
      </w:r>
      <w:r>
        <w:rPr>
          <w:rFonts w:ascii="Calibri" w:cs="Calibri" w:eastAsia="Calibri" w:hAnsi="Calibri"/>
          <w:b w:val="false"/>
          <w:bCs w:val="false"/>
          <w:sz w:val="20"/>
          <w:szCs w:val="20"/>
        </w:rPr>
        <w:t xml:space="preserve">4</w:t>
      </w:r>
    </w:p>
    <w:p>
      <w:pPr>
        <w:spacing w:after="70"/>
        <w:ind w:left="360"/>
      </w:pPr>
      <w:r>
        <w:rPr>
          <w:rFonts w:ascii="Calibri" w:cs="Calibri" w:eastAsia="Calibri" w:hAnsi="Calibri"/>
          <w:b w:val="false"/>
          <w:bCs w:val="false"/>
          <w:sz w:val="20"/>
          <w:szCs w:val="20"/>
        </w:rPr>
        <w:t xml:space="preserve">2.3 Tông điệu theo ngữ cảnh</w:t>
      </w:r>
      <w:r>
        <w:ptab w:alignment="right" w:relativeTo="margin" w:leader="dot"/>
      </w:r>
      <w:r>
        <w:rPr>
          <w:rFonts w:ascii="Calibri" w:cs="Calibri" w:eastAsia="Calibri" w:hAnsi="Calibri"/>
          <w:b w:val="false"/>
          <w:bCs w:val="false"/>
          <w:sz w:val="20"/>
          <w:szCs w:val="20"/>
        </w:rPr>
        <w:t xml:space="preserve">4</w:t>
      </w:r>
    </w:p>
    <w:p>
      <w:pPr>
        <w:spacing w:after="70"/>
        <w:ind w:left="360"/>
      </w:pPr>
      <w:r>
        <w:rPr>
          <w:rFonts w:ascii="Calibri" w:cs="Calibri" w:eastAsia="Calibri" w:hAnsi="Calibri"/>
          <w:b w:val="false"/>
          <w:bCs w:val="false"/>
          <w:sz w:val="20"/>
          <w:szCs w:val="20"/>
        </w:rPr>
        <w:t xml:space="preserve">2.4 Ví dụ Nên/Không nên</w:t>
      </w:r>
      <w:r>
        <w:ptab w:alignment="right" w:relativeTo="margin" w:leader="dot"/>
      </w:r>
      <w:r>
        <w:rPr>
          <w:rFonts w:ascii="Calibri" w:cs="Calibri" w:eastAsia="Calibri" w:hAnsi="Calibri"/>
          <w:b w:val="false"/>
          <w:bCs w:val="false"/>
          <w:sz w:val="20"/>
          <w:szCs w:val="20"/>
        </w:rPr>
        <w:t xml:space="preserve">5</w:t>
      </w:r>
    </w:p>
    <w:p>
      <w:pPr>
        <w:spacing w:after="100"/>
        <w:ind w:left="0"/>
      </w:pPr>
      <w:r>
        <w:rPr>
          <w:rFonts w:ascii="Calibri" w:cs="Calibri" w:eastAsia="Calibri" w:hAnsi="Calibri"/>
          <w:b/>
          <w:bCs/>
          <w:sz w:val="22"/>
          <w:szCs w:val="22"/>
        </w:rPr>
        <w:t xml:space="preserve">3. Chiến lược thông điệp</w:t>
      </w:r>
      <w:r>
        <w:ptab w:alignment="right" w:relativeTo="margin" w:leader="dot"/>
      </w:r>
      <w:r>
        <w:rPr>
          <w:rFonts w:ascii="Calibri" w:cs="Calibri" w:eastAsia="Calibri" w:hAnsi="Calibri"/>
          <w:b/>
          <w:bCs/>
          <w:sz w:val="22"/>
          <w:szCs w:val="22"/>
        </w:rPr>
        <w:t xml:space="preserve">6</w:t>
      </w:r>
    </w:p>
    <w:p>
      <w:pPr>
        <w:spacing w:after="70"/>
        <w:ind w:left="360"/>
      </w:pPr>
      <w:r>
        <w:rPr>
          <w:rFonts w:ascii="Calibri" w:cs="Calibri" w:eastAsia="Calibri" w:hAnsi="Calibri"/>
          <w:b w:val="false"/>
          <w:bCs w:val="false"/>
          <w:sz w:val="20"/>
          <w:szCs w:val="20"/>
        </w:rPr>
        <w:t xml:space="preserve">3.1 Thông điệp cốt lõi</w:t>
      </w:r>
      <w:r>
        <w:ptab w:alignment="right" w:relativeTo="margin" w:leader="dot"/>
      </w:r>
      <w:r>
        <w:rPr>
          <w:rFonts w:ascii="Calibri" w:cs="Calibri" w:eastAsia="Calibri" w:hAnsi="Calibri"/>
          <w:b w:val="false"/>
          <w:bCs w:val="false"/>
          <w:sz w:val="20"/>
          <w:szCs w:val="20"/>
        </w:rPr>
        <w:t xml:space="preserve">6</w:t>
      </w:r>
    </w:p>
    <w:p>
      <w:pPr>
        <w:spacing w:after="70"/>
        <w:ind w:left="360"/>
      </w:pPr>
      <w:r>
        <w:rPr>
          <w:rFonts w:ascii="Calibri" w:cs="Calibri" w:eastAsia="Calibri" w:hAnsi="Calibri"/>
          <w:b w:val="false"/>
          <w:bCs w:val="false"/>
          <w:sz w:val="20"/>
          <w:szCs w:val="20"/>
        </w:rPr>
        <w:t xml:space="preserve">3.2 Thông điệp theo từng đối tượng</w:t>
      </w:r>
      <w:r>
        <w:ptab w:alignment="right" w:relativeTo="margin" w:leader="dot"/>
      </w:r>
      <w:r>
        <w:rPr>
          <w:rFonts w:ascii="Calibri" w:cs="Calibri" w:eastAsia="Calibri" w:hAnsi="Calibri"/>
          <w:b w:val="false"/>
          <w:bCs w:val="false"/>
          <w:sz w:val="20"/>
          <w:szCs w:val="20"/>
        </w:rPr>
        <w:t xml:space="preserve">6</w:t>
      </w:r>
    </w:p>
    <w:p>
      <w:pPr>
        <w:spacing w:after="70"/>
        <w:ind w:left="360"/>
      </w:pPr>
      <w:r>
        <w:rPr>
          <w:rFonts w:ascii="Calibri" w:cs="Calibri" w:eastAsia="Calibri" w:hAnsi="Calibri"/>
          <w:b w:val="false"/>
          <w:bCs w:val="false"/>
          <w:sz w:val="20"/>
          <w:szCs w:val="20"/>
        </w:rPr>
        <w:t xml:space="preserve">3.3 Chiến lược truyền thông khi triển khai</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3.4 Nguyên tắc viết thông báo và cảnh báo</w:t>
      </w:r>
      <w:r>
        <w:ptab w:alignment="right" w:relativeTo="margin" w:leader="dot"/>
      </w:r>
      <w:r>
        <w:rPr>
          <w:rFonts w:ascii="Calibri" w:cs="Calibri" w:eastAsia="Calibri" w:hAnsi="Calibri"/>
          <w:b w:val="false"/>
          <w:bCs w:val="false"/>
          <w:sz w:val="20"/>
          <w:szCs w:val="20"/>
        </w:rPr>
        <w:t xml:space="preserve">7</w:t>
      </w:r>
    </w:p>
    <w:p>
      <w:pPr>
        <w:spacing w:after="100"/>
        <w:ind w:left="0"/>
      </w:pPr>
      <w:r>
        <w:rPr>
          <w:rFonts w:ascii="Calibri" w:cs="Calibri" w:eastAsia="Calibri" w:hAnsi="Calibri"/>
          <w:b/>
          <w:bCs/>
          <w:sz w:val="22"/>
          <w:szCs w:val="22"/>
        </w:rPr>
        <w:t xml:space="preserve">4. Hướng dẫn văn phong (Style Guide)</w:t>
      </w:r>
      <w:r>
        <w:ptab w:alignment="right" w:relativeTo="margin" w:leader="dot"/>
      </w:r>
      <w:r>
        <w:rPr>
          <w:rFonts w:ascii="Calibri" w:cs="Calibri" w:eastAsia="Calibri" w:hAnsi="Calibri"/>
          <w:b/>
          <w:bCs/>
          <w:sz w:val="22"/>
          <w:szCs w:val="22"/>
        </w:rPr>
        <w:t xml:space="preserve">8</w:t>
      </w:r>
    </w:p>
    <w:p>
      <w:pPr>
        <w:spacing w:after="70"/>
        <w:ind w:left="360"/>
      </w:pPr>
      <w:r>
        <w:rPr>
          <w:rFonts w:ascii="Calibri" w:cs="Calibri" w:eastAsia="Calibri" w:hAnsi="Calibri"/>
          <w:b w:val="false"/>
          <w:bCs w:val="false"/>
          <w:sz w:val="20"/>
          <w:szCs w:val="20"/>
        </w:rPr>
        <w:t xml:space="preserve">4.1 Quy tắc ngôn ngữ chung</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4.2 Xưng hô và ngôi</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4.3 Định dạng số, ngày tháng, tiền tệ</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4.4 Thuật ngữ chuẩn hóa</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4.5 Quy tắc viết nút bấm và nhãn hành động</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4.6 Quy tắc viết thông báo lỗi</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4.7 Quy tắc viết trạng thái rỗng</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4.8 Quy tắc viết tiêu đề và mô tả màn hình</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4.9 Dấu câu, viết hoa, khoảng trắng</w:t>
      </w:r>
      <w:r>
        <w:ptab w:alignment="right" w:relativeTo="margin" w:leader="dot"/>
      </w:r>
      <w:r>
        <w:rPr>
          <w:rFonts w:ascii="Calibri" w:cs="Calibri" w:eastAsia="Calibri" w:hAnsi="Calibri"/>
          <w:b w:val="false"/>
          <w:bCs w:val="false"/>
          <w:sz w:val="20"/>
          <w:szCs w:val="20"/>
        </w:rPr>
        <w:t xml:space="preserve">10</w:t>
      </w:r>
    </w:p>
    <w:p>
      <w:pPr>
        <w:spacing w:after="100"/>
        <w:ind w:left="0"/>
      </w:pPr>
      <w:r>
        <w:rPr>
          <w:rFonts w:ascii="Calibri" w:cs="Calibri" w:eastAsia="Calibri" w:hAnsi="Calibri"/>
          <w:b/>
          <w:bCs/>
          <w:sz w:val="22"/>
          <w:szCs w:val="22"/>
        </w:rPr>
        <w:t xml:space="preserve">5. Thư viện nội dung (Content Assets)</w:t>
      </w:r>
      <w:r>
        <w:ptab w:alignment="right" w:relativeTo="margin" w:leader="dot"/>
      </w:r>
      <w:r>
        <w:rPr>
          <w:rFonts w:ascii="Calibri" w:cs="Calibri" w:eastAsia="Calibri" w:hAnsi="Calibri"/>
          <w:b/>
          <w:bCs/>
          <w:sz w:val="22"/>
          <w:szCs w:val="22"/>
        </w:rPr>
        <w:t xml:space="preserve">11</w:t>
      </w:r>
    </w:p>
    <w:p>
      <w:pPr>
        <w:spacing w:after="70"/>
        <w:ind w:left="360"/>
      </w:pPr>
      <w:r>
        <w:rPr>
          <w:rFonts w:ascii="Calibri" w:cs="Calibri" w:eastAsia="Calibri" w:hAnsi="Calibri"/>
          <w:b w:val="false"/>
          <w:bCs w:val="false"/>
          <w:sz w:val="20"/>
          <w:szCs w:val="20"/>
        </w:rPr>
        <w:t xml:space="preserve">5.1 Thư viện nhãn trạng thái</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5.2 Thư viện nút hành động</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5.3 Mẫu thông báo hệ thống</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5.4 Mẫu email giao dịch</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5.5 Mẫu thông báo lỗi chuẩn</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5.6 Mẫu văn bản trạng thái rỗng theo module</w:t>
      </w:r>
      <w:r>
        <w:ptab w:alignment="right" w:relativeTo="margin" w:leader="dot"/>
      </w:r>
      <w:r>
        <w:rPr>
          <w:rFonts w:ascii="Calibri" w:cs="Calibri" w:eastAsia="Calibri" w:hAnsi="Calibri"/>
          <w:b w:val="false"/>
          <w:bCs w:val="false"/>
          <w:sz w:val="20"/>
          <w:szCs w:val="20"/>
        </w:rPr>
        <w:t xml:space="preserve">12</w:t>
      </w:r>
    </w:p>
    <w:p>
      <w:pPr>
        <w:spacing w:after="100"/>
        <w:ind w:left="0"/>
      </w:pPr>
      <w:r>
        <w:rPr>
          <w:rFonts w:ascii="Calibri" w:cs="Calibri" w:eastAsia="Calibri" w:hAnsi="Calibri"/>
          <w:b/>
          <w:bCs/>
          <w:sz w:val="22"/>
          <w:szCs w:val="22"/>
        </w:rPr>
        <w:t xml:space="preserve">6. Định hướng thiết kế giao diện (UI Visual Design Guidelines)</w:t>
      </w:r>
      <w:r>
        <w:ptab w:alignment="right" w:relativeTo="margin" w:leader="dot"/>
      </w:r>
      <w:r>
        <w:rPr>
          <w:rFonts w:ascii="Calibri" w:cs="Calibri" w:eastAsia="Calibri" w:hAnsi="Calibri"/>
          <w:b/>
          <w:bCs/>
          <w:sz w:val="22"/>
          <w:szCs w:val="22"/>
        </w:rPr>
        <w:t xml:space="preserve">14</w:t>
      </w:r>
    </w:p>
    <w:p>
      <w:pPr>
        <w:spacing w:after="70"/>
        <w:ind w:left="360"/>
      </w:pPr>
      <w:r>
        <w:rPr>
          <w:rFonts w:ascii="Calibri" w:cs="Calibri" w:eastAsia="Calibri" w:hAnsi="Calibri"/>
          <w:b w:val="false"/>
          <w:bCs w:val="false"/>
          <w:sz w:val="20"/>
          <w:szCs w:val="20"/>
        </w:rPr>
        <w:t xml:space="preserve">6.1 Phong cách tổng thể</w:t>
      </w:r>
      <w:r>
        <w:ptab w:alignment="right" w:relativeTo="margin" w:leader="dot"/>
      </w:r>
      <w:r>
        <w:rPr>
          <w:rFonts w:ascii="Calibri" w:cs="Calibri" w:eastAsia="Calibri" w:hAnsi="Calibri"/>
          <w:b w:val="false"/>
          <w:bCs w:val="false"/>
          <w:sz w:val="20"/>
          <w:szCs w:val="20"/>
        </w:rPr>
        <w:t xml:space="preserve">14</w:t>
      </w:r>
    </w:p>
    <w:p>
      <w:pPr>
        <w:spacing w:after="70"/>
        <w:ind w:left="360"/>
      </w:pPr>
      <w:r>
        <w:rPr>
          <w:rFonts w:ascii="Calibri" w:cs="Calibri" w:eastAsia="Calibri" w:hAnsi="Calibri"/>
          <w:b w:val="false"/>
          <w:bCs w:val="false"/>
          <w:sz w:val="20"/>
          <w:szCs w:val="20"/>
        </w:rPr>
        <w:t xml:space="preserve">6.2 Nguồn cảm hứng tham khảo: Jira</w:t>
      </w:r>
      <w:r>
        <w:ptab w:alignment="right" w:relativeTo="margin" w:leader="dot"/>
      </w:r>
      <w:r>
        <w:rPr>
          <w:rFonts w:ascii="Calibri" w:cs="Calibri" w:eastAsia="Calibri" w:hAnsi="Calibri"/>
          <w:b w:val="false"/>
          <w:bCs w:val="false"/>
          <w:sz w:val="20"/>
          <w:szCs w:val="20"/>
        </w:rPr>
        <w:t xml:space="preserve">14</w:t>
      </w:r>
    </w:p>
    <w:p>
      <w:pPr>
        <w:spacing w:after="70"/>
        <w:ind w:left="360"/>
      </w:pPr>
      <w:r>
        <w:rPr>
          <w:rFonts w:ascii="Calibri" w:cs="Calibri" w:eastAsia="Calibri" w:hAnsi="Calibri"/>
          <w:b w:val="false"/>
          <w:bCs w:val="false"/>
          <w:sz w:val="20"/>
          <w:szCs w:val="20"/>
        </w:rPr>
        <w:t xml:space="preserve">6.3 Bảng màu</w:t>
      </w:r>
      <w:r>
        <w:ptab w:alignment="right" w:relativeTo="margin" w:leader="dot"/>
      </w:r>
      <w:r>
        <w:rPr>
          <w:rFonts w:ascii="Calibri" w:cs="Calibri" w:eastAsia="Calibri" w:hAnsi="Calibri"/>
          <w:b w:val="false"/>
          <w:bCs w:val="false"/>
          <w:sz w:val="20"/>
          <w:szCs w:val="20"/>
        </w:rPr>
        <w:t xml:space="preserve">14</w:t>
      </w:r>
    </w:p>
    <w:p>
      <w:pPr>
        <w:spacing w:after="70"/>
        <w:ind w:left="360"/>
      </w:pPr>
      <w:r>
        <w:rPr>
          <w:rFonts w:ascii="Calibri" w:cs="Calibri" w:eastAsia="Calibri" w:hAnsi="Calibri"/>
          <w:b w:val="false"/>
          <w:bCs w:val="false"/>
          <w:sz w:val="20"/>
          <w:szCs w:val="20"/>
        </w:rPr>
        <w:t xml:space="preserve">6.4 Kiểu chữ (Typography)</w:t>
      </w:r>
      <w:r>
        <w:ptab w:alignment="right" w:relativeTo="margin" w:leader="dot"/>
      </w:r>
      <w:r>
        <w:rPr>
          <w:rFonts w:ascii="Calibri" w:cs="Calibri" w:eastAsia="Calibri" w:hAnsi="Calibri"/>
          <w:b w:val="false"/>
          <w:bCs w:val="false"/>
          <w:sz w:val="20"/>
          <w:szCs w:val="20"/>
        </w:rPr>
        <w:t xml:space="preserve">15</w:t>
      </w:r>
    </w:p>
    <w:p>
      <w:pPr>
        <w:spacing w:after="70"/>
        <w:ind w:left="360"/>
      </w:pPr>
      <w:r>
        <w:rPr>
          <w:rFonts w:ascii="Calibri" w:cs="Calibri" w:eastAsia="Calibri" w:hAnsi="Calibri"/>
          <w:b w:val="false"/>
          <w:bCs w:val="false"/>
          <w:sz w:val="20"/>
          <w:szCs w:val="20"/>
        </w:rPr>
        <w:t xml:space="preserve">6.5 Khoảng cách và bố cục</w:t>
      </w:r>
      <w:r>
        <w:ptab w:alignment="right" w:relativeTo="margin" w:leader="dot"/>
      </w:r>
      <w:r>
        <w:rPr>
          <w:rFonts w:ascii="Calibri" w:cs="Calibri" w:eastAsia="Calibri" w:hAnsi="Calibri"/>
          <w:b w:val="false"/>
          <w:bCs w:val="false"/>
          <w:sz w:val="20"/>
          <w:szCs w:val="20"/>
        </w:rPr>
        <w:t xml:space="preserve">16</w:t>
      </w:r>
    </w:p>
    <w:p>
      <w:pPr>
        <w:spacing w:after="70"/>
        <w:ind w:left="360"/>
      </w:pPr>
      <w:r>
        <w:rPr>
          <w:rFonts w:ascii="Calibri" w:cs="Calibri" w:eastAsia="Calibri" w:hAnsi="Calibri"/>
          <w:b w:val="false"/>
          <w:bCs w:val="false"/>
          <w:sz w:val="20"/>
          <w:szCs w:val="20"/>
        </w:rPr>
        <w:t xml:space="preserve">6.6 Biểu tượng minh họa (Iconography)</w:t>
      </w:r>
      <w:r>
        <w:ptab w:alignment="right" w:relativeTo="margin" w:leader="dot"/>
      </w:r>
      <w:r>
        <w:rPr>
          <w:rFonts w:ascii="Calibri" w:cs="Calibri" w:eastAsia="Calibri" w:hAnsi="Calibri"/>
          <w:b w:val="false"/>
          <w:bCs w:val="false"/>
          <w:sz w:val="20"/>
          <w:szCs w:val="20"/>
        </w:rPr>
        <w:t xml:space="preserve">16</w:t>
      </w:r>
    </w:p>
    <w:p>
      <w:pPr>
        <w:spacing w:after="70"/>
        <w:ind w:left="360"/>
      </w:pPr>
      <w:r>
        <w:rPr>
          <w:rFonts w:ascii="Calibri" w:cs="Calibri" w:eastAsia="Calibri" w:hAnsi="Calibri"/>
          <w:b w:val="false"/>
          <w:bCs w:val="false"/>
          <w:sz w:val="20"/>
          <w:szCs w:val="20"/>
        </w:rPr>
        <w:t xml:space="preserve">6.7 Chế độ tối (Dark mode)</w:t>
      </w:r>
      <w:r>
        <w:ptab w:alignment="right" w:relativeTo="margin" w:leader="dot"/>
      </w:r>
      <w:r>
        <w:rPr>
          <w:rFonts w:ascii="Calibri" w:cs="Calibri" w:eastAsia="Calibri" w:hAnsi="Calibri"/>
          <w:b w:val="false"/>
          <w:bCs w:val="false"/>
          <w:sz w:val="20"/>
          <w:szCs w:val="20"/>
        </w:rPr>
        <w:t xml:space="preserve">16</w:t>
      </w:r>
    </w:p>
    <w:p>
      <w:pPr>
        <w:spacing w:after="70"/>
        <w:ind w:left="360"/>
      </w:pPr>
      <w:r>
        <w:rPr>
          <w:rFonts w:ascii="Calibri" w:cs="Calibri" w:eastAsia="Calibri" w:hAnsi="Calibri"/>
          <w:b w:val="false"/>
          <w:bCs w:val="false"/>
          <w:sz w:val="20"/>
          <w:szCs w:val="20"/>
        </w:rPr>
        <w:t xml:space="preserve">6.8 Khả năng tiếp cận (Accessibility)</w:t>
      </w:r>
      <w:r>
        <w:ptab w:alignment="right" w:relativeTo="margin" w:leader="dot"/>
      </w:r>
      <w:r>
        <w:rPr>
          <w:rFonts w:ascii="Calibri" w:cs="Calibri" w:eastAsia="Calibri" w:hAnsi="Calibri"/>
          <w:b w:val="false"/>
          <w:bCs w:val="false"/>
          <w:sz w:val="20"/>
          <w:szCs w:val="20"/>
        </w:rPr>
        <w:t xml:space="preserve">16</w:t>
      </w:r>
    </w:p>
    <w:p>
      <w:pPr>
        <w:spacing w:after="100"/>
        <w:ind w:left="0"/>
      </w:pPr>
      <w:r>
        <w:rPr>
          <w:rFonts w:ascii="Calibri" w:cs="Calibri" w:eastAsia="Calibri" w:hAnsi="Calibri"/>
          <w:b/>
          <w:bCs/>
          <w:sz w:val="22"/>
          <w:szCs w:val="22"/>
        </w:rPr>
        <w:t xml:space="preserve">7. Vấn đề còn mở</w:t>
      </w:r>
      <w:r>
        <w:ptab w:alignment="right" w:relativeTo="margin" w:leader="dot"/>
      </w:r>
      <w:r>
        <w:rPr>
          <w:rFonts w:ascii="Calibri" w:cs="Calibri" w:eastAsia="Calibri" w:hAnsi="Calibri"/>
          <w:b/>
          <w:bCs/>
          <w:sz w:val="22"/>
          <w:szCs w:val="22"/>
        </w:rPr>
        <w:t xml:space="preserve">17</w:t>
      </w:r>
    </w:p>
    <w:p>
      <w:pPr>
        <w:spacing w:after="100"/>
        <w:ind w:left="0"/>
      </w:pPr>
      <w:r>
        <w:rPr>
          <w:rFonts w:ascii="Calibri" w:cs="Calibri" w:eastAsia="Calibri" w:hAnsi="Calibri"/>
          <w:b/>
          <w:bCs/>
          <w:sz w:val="22"/>
          <w:szCs w:val="22"/>
        </w:rPr>
        <w:t xml:space="preserve">Phụ lục A: Bảng chú giải thuật ngữ nội dung</w:t>
      </w:r>
      <w:r>
        <w:ptab w:alignment="right" w:relativeTo="margin" w:leader="dot"/>
      </w:r>
      <w:r>
        <w:rPr>
          <w:rFonts w:ascii="Calibri" w:cs="Calibri" w:eastAsia="Calibri" w:hAnsi="Calibri"/>
          <w:b/>
          <w:bCs/>
          <w:sz w:val="22"/>
          <w:szCs w:val="22"/>
        </w:rPr>
        <w:t xml:space="preserve">18</w:t>
      </w:r>
    </w:p>
    <w:p>
      <w:r>
        <w:br w:type="page"/>
      </w:r>
    </w:p>
    <w:p>
      <w:pPr>
        <w:pStyle w:val="Heading1"/>
        <w:spacing w:after="160" w:before="360"/>
      </w:pPr>
      <w:r>
        <w:t xml:space="preserve">1. Tổng quan tài liệu</w:t>
      </w:r>
    </w:p>
    <w:p>
      <w:pPr>
        <w:pStyle w:val="Heading2"/>
        <w:spacing w:after="120" w:before="260"/>
      </w:pPr>
      <w:r>
        <w:t xml:space="preserve">1.1 Mục đích và phạm vi</w:t>
      </w:r>
    </w:p>
    <w:p>
      <w:pPr>
        <w:spacing w:after="140" w:line="300"/>
        <w:jc w:val="both"/>
      </w:pPr>
      <w:r>
        <w:rPr>
          <w:rFonts w:ascii="Calibri" w:cs="Calibri" w:eastAsia="Calibri" w:hAnsi="Calibri"/>
          <w:b w:val="false"/>
          <w:bCs w:val="false"/>
          <w:i w:val="false"/>
          <w:iCs w:val="false"/>
          <w:sz w:val="22"/>
          <w:szCs w:val="22"/>
        </w:rPr>
        <w:t xml:space="preserve">Tài liệu này định hướng CÁCH HỆ THỐNG DÙNG CHỮ để giao tiếp với người dùng: giọng nói và tông điệu, thông điệp truyền tải khi giới thiệu/triển khai hệ thống, quy tắc viết cụ thể (văn phong), và thư viện nội dung mẫu dùng lại được. Đây là phần NỘI DUNG (chữ) của trải nghiệm người dùng, đi cùng với phần ĐIỀU HƯỚNG đã mô tả ở Webapp Flow Document.</w:t>
      </w:r>
    </w:p>
    <w:p>
      <w:pPr>
        <w:spacing w:after="140" w:line="300"/>
        <w:jc w:val="both"/>
      </w:pPr>
      <w:r>
        <w:rPr>
          <w:rFonts w:ascii="Calibri" w:cs="Calibri" w:eastAsia="Calibri" w:hAnsi="Calibri"/>
          <w:b w:val="false"/>
          <w:bCs w:val="false"/>
          <w:i w:val="false"/>
          <w:iCs w:val="false"/>
          <w:sz w:val="22"/>
          <w:szCs w:val="22"/>
        </w:rPr>
        <w:t xml:space="preserve">Phạm vi tài liệu là NỘI DUNG VĂN BẢN xuất hiện trong hệ thống (nhãn menu, tên nút, thông báo, thông báo lỗi, trạng thái rỗng, email hệ thống, thông điệp truyền thông nội bộ) VÀ định hướng ở mức TIÊU CHÍ cho phong cách thị giác (phong cách tổng thể, bảng màu, kiểu chữ — Mục 6). Tài liệu KHÔNG đi đến mức một Hệ thống thiết kế (Design System) đầy đủ (thư viện component chi tiết từng pixel, trạng thái hover/focus của từng thành phần) — đó vẫn là phạm vi của một tài liệu riêng nếu NVG cần sau này; Mục 6 chỉ đưa ra ĐỊNH HƯỚNG đủ để Claude Code triển khai nhất quán ngay từ đầu.</w:t>
      </w:r>
    </w:p>
    <w:p>
      <w:pPr>
        <w:pStyle w:val="Heading2"/>
        <w:spacing w:after="120" w:before="260"/>
      </w:pPr>
      <w:r>
        <w:t xml:space="preserve">1.2 Mối quan hệ với các tài liệu trước</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800"/>
      </w:tblGrid>
      <w:tr>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Tài liệu</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Trả lời câu hỏi</w:t>
            </w:r>
          </w:p>
        </w:tc>
        <w:tc>
          <w:tcPr>
            <w:tcW w:type="dxa" w:w="4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chính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PRD v1.4</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làm được GÌ?</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Mục tiêu, phạm vi, 12 module nghiệp vụ, yêu cầu chức năng</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Webapp Flow Document v1.1</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Người dùng đi ĐẾN ĐÂU, như thế nào?</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Kiến trúc điều hướng, hành trình người dùng, mẫu bố cục màn hình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Tech Stack Document v1.2</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được XÂY BẰNG GÌ, ở ĐÂU?</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Framework, ngôn ngữ, cơ sở dữ liệu, hạ tầng</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Content Guidelines Document (tài liệu này)</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NÓI NHƯ THẾ NÀO với người dùng?</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Giọng nói, tông điệu, thông điệp, văn phong, thư viện nội dung mẫu</w:t>
            </w:r>
          </w:p>
        </w:tc>
      </w:tr>
    </w:tbl>
    <w:p>
      <w:pPr>
        <w:spacing w:after="200"/>
      </w:pPr>
    </w:p>
    <w:p>
      <w:pPr>
        <w:spacing w:after="140" w:line="300"/>
        <w:jc w:val="both"/>
      </w:pPr>
      <w:r>
        <w:rPr>
          <w:rFonts w:ascii="Calibri" w:cs="Calibri" w:eastAsia="Calibri" w:hAnsi="Calibri"/>
          <w:b w:val="false"/>
          <w:bCs w:val="false"/>
          <w:i w:val="false"/>
          <w:iCs w:val="false"/>
          <w:sz w:val="22"/>
          <w:szCs w:val="22"/>
        </w:rPr>
        <w:t xml:space="preserve">Mọi ví dụ nội dung trong tài liệu này áp dụng đúng 9 mẫu bố cục màn hình và nguyên tắc điều hướng đã định nghĩa ở Webapp Flow Document (đặc biệt Mục 6.7 — trạng thái rỗng/đang tải/lỗi, và Mục 5.5 — quy ước màu trạng thái); tài liệu này bổ sung PHẦN CHỮ đi kèm các quy ước đó.</w:t>
      </w:r>
    </w:p>
    <w:p>
      <w:pPr>
        <w:pStyle w:val="Heading2"/>
        <w:spacing w:after="120" w:before="260"/>
      </w:pPr>
      <w:r>
        <w:t xml:space="preserve">1.3 Vì sao nội dung cần một tài liệu riêng</w:t>
      </w:r>
    </w:p>
    <w:p>
      <w:pPr>
        <w:spacing w:after="140" w:line="300"/>
        <w:jc w:val="both"/>
      </w:pPr>
      <w:r>
        <w:rPr>
          <w:rFonts w:ascii="Calibri" w:cs="Calibri" w:eastAsia="Calibri" w:hAnsi="Calibri"/>
          <w:b w:val="false"/>
          <w:bCs w:val="false"/>
          <w:i w:val="false"/>
          <w:iCs w:val="false"/>
          <w:sz w:val="22"/>
          <w:szCs w:val="22"/>
        </w:rPr>
        <w:t xml:space="preserve">Theo khảo sát làm nền tảng cho PRD (PRD Mục 1.3 và Mục 8.1), phần lớn rủi ro của dự án không nằm ở kỹ thuật mà ở việc NHÂN SỰ CÓ THỰC SỰ DÙNG HỆ THỐNG hay không — và một hệ thống dùng từ ngữ khó hiểu, thông báo lỗi gây hoang mang, hoặc thiếu nhất quán giữa các module sẽ làm tăng đúng nỗi lo mà Tổng Giám đốc đã nêu: "nhân sự ngại thay đổi, nhập liệu đối phó". Nội dung rõ ràng, nhất quán và mang tính hỗ trợ là một phần của giải pháp giảm rủi ro đó, không phải chi tiết trang trí thêm vào sau cùng.</w:t>
      </w:r>
    </w:p>
    <w:p>
      <w:pPr>
        <w:pStyle w:val="Heading1"/>
        <w:spacing w:after="160" w:before="360"/>
      </w:pPr>
      <w:r>
        <w:t xml:space="preserve">2. Giọng nói và Tông điệu (Voice &amp; Tone)</w:t>
      </w:r>
    </w:p>
    <w:p>
      <w:pPr>
        <w:spacing w:after="140" w:line="300"/>
        <w:jc w:val="both"/>
      </w:pPr>
      <w:r>
        <w:rPr>
          <w:rFonts w:ascii="Calibri" w:cs="Calibri" w:eastAsia="Calibri" w:hAnsi="Calibri"/>
          <w:b w:val="false"/>
          <w:bCs w:val="false"/>
          <w:i w:val="false"/>
          <w:iCs w:val="false"/>
          <w:sz w:val="22"/>
          <w:szCs w:val="22"/>
        </w:rPr>
        <w:t xml:space="preserve">GIỌNG NÓI (voice) là tính cách cố định của hệ thống — không đổi dù ở màn hình nào. TÔNG ĐIỆU (tone) là cách giọng nói đó điều chỉnh theo tình huống — cùng một giọng nói nhưng lúc thông báo thành công khác lúc báo lỗi. Phân biệt hai khái niệm này giúp nội dung vừa nhất quán (giọng nói không đổi) vừa phù hợp ngữ cảnh (tông điệu linh hoạt).</w:t>
      </w:r>
    </w:p>
    <w:p>
      <w:pPr>
        <w:pStyle w:val="Heading2"/>
        <w:spacing w:after="120" w:before="260"/>
      </w:pPr>
      <w:r>
        <w:t xml:space="preserve">2.1 Giọng nói của hệ thống (đặc điểm cố định)</w:t>
      </w:r>
    </w:p>
    <w:p>
      <w:pPr>
        <w:pStyle w:val="ListParagraph"/>
        <w:numPr>
          <w:ilvl w:val="0"/>
          <w:numId w:val="2"/>
        </w:numPr>
        <w:spacing w:after="100" w:line="290"/>
      </w:pPr>
      <w:r>
        <w:rPr>
          <w:rFonts w:ascii="Calibri" w:cs="Calibri" w:eastAsia="Calibri" w:hAnsi="Calibri"/>
          <w:b/>
          <w:bCs/>
          <w:sz w:val="22"/>
          <w:szCs w:val="22"/>
        </w:rPr>
        <w:t xml:space="preserve">Rõ ràng, trực tiếp:  </w:t>
      </w:r>
      <w:r>
        <w:rPr>
          <w:rFonts w:ascii="Calibri" w:cs="Calibri" w:eastAsia="Calibri" w:hAnsi="Calibri"/>
          <w:sz w:val="22"/>
          <w:szCs w:val="22"/>
        </w:rPr>
        <w:t xml:space="preserve">nói đúng việc cần làm, tránh vòng vo hoặc thuật ngữ kỹ thuật không cần thiết — giải quyết trực tiếp vướng mắc khảo sát "phải hỏi đi hỏi lại người khác mới đủ thông tin" (PRD Mục 1.3, #5).</w:t>
      </w:r>
    </w:p>
    <w:p>
      <w:pPr>
        <w:pStyle w:val="ListParagraph"/>
        <w:numPr>
          <w:ilvl w:val="0"/>
          <w:numId w:val="2"/>
        </w:numPr>
        <w:spacing w:after="100" w:line="290"/>
      </w:pPr>
      <w:r>
        <w:rPr>
          <w:rFonts w:ascii="Calibri" w:cs="Calibri" w:eastAsia="Calibri" w:hAnsi="Calibri"/>
          <w:b/>
          <w:bCs/>
          <w:sz w:val="22"/>
          <w:szCs w:val="22"/>
        </w:rPr>
        <w:t xml:space="preserve">Đáng tin cậy, chuyên nghiệp:  </w:t>
      </w:r>
      <w:r>
        <w:rPr>
          <w:rFonts w:ascii="Calibri" w:cs="Calibri" w:eastAsia="Calibri" w:hAnsi="Calibri"/>
          <w:sz w:val="22"/>
          <w:szCs w:val="22"/>
        </w:rPr>
        <w:t xml:space="preserve">phù hợp với tính chất dữ liệu (tài chính, hợp đồng, hồ sơ pháp lý) — không dùng ngôn ngữ suồng sã, không đùa cợt, nhưng cũng không cứng nhắc kiểu văn bản hành chính khó đọc.</w:t>
      </w:r>
    </w:p>
    <w:p>
      <w:pPr>
        <w:pStyle w:val="ListParagraph"/>
        <w:numPr>
          <w:ilvl w:val="0"/>
          <w:numId w:val="2"/>
        </w:numPr>
        <w:spacing w:after="100" w:line="290"/>
      </w:pPr>
      <w:r>
        <w:rPr>
          <w:rFonts w:ascii="Calibri" w:cs="Calibri" w:eastAsia="Calibri" w:hAnsi="Calibri"/>
          <w:b/>
          <w:bCs/>
          <w:sz w:val="22"/>
          <w:szCs w:val="22"/>
        </w:rPr>
        <w:t xml:space="preserve">Hỗ trợ, không phán xét:  </w:t>
      </w:r>
      <w:r>
        <w:rPr>
          <w:rFonts w:ascii="Calibri" w:cs="Calibri" w:eastAsia="Calibri" w:hAnsi="Calibri"/>
          <w:sz w:val="22"/>
          <w:szCs w:val="22"/>
        </w:rPr>
        <w:t xml:space="preserve">đặc biệt quan trọng với thông báo lỗi và nhắc việc quá hạn — hệ thống nêu VẤN ĐỀ và HƯỚNG XỬ LÝ, không quy trách nhiệm hay tạo cảm giác bị khiển trách, để không làm trầm trọng thêm tâm lý ngại dùng phần mềm mới (PRD Mục 8.1).</w:t>
      </w:r>
    </w:p>
    <w:p>
      <w:pPr>
        <w:pStyle w:val="ListParagraph"/>
        <w:numPr>
          <w:ilvl w:val="0"/>
          <w:numId w:val="2"/>
        </w:numPr>
        <w:spacing w:after="100" w:line="290"/>
      </w:pPr>
      <w:r>
        <w:rPr>
          <w:rFonts w:ascii="Calibri" w:cs="Calibri" w:eastAsia="Calibri" w:hAnsi="Calibri"/>
          <w:b/>
          <w:bCs/>
          <w:sz w:val="22"/>
          <w:szCs w:val="22"/>
        </w:rPr>
        <w:t xml:space="preserve">Ngắn gọn:  </w:t>
      </w:r>
      <w:r>
        <w:rPr>
          <w:rFonts w:ascii="Calibri" w:cs="Calibri" w:eastAsia="Calibri" w:hAnsi="Calibri"/>
          <w:sz w:val="22"/>
          <w:szCs w:val="22"/>
        </w:rPr>
        <w:t xml:space="preserve">người dùng là những người bận rộn (một số thao tác ngay tại công trường qua điện thoại) — câu ngắn, đi thẳng vào thông tin cần thiết, tránh câu rườm rà.</w:t>
      </w:r>
    </w:p>
    <w:p>
      <w:pPr>
        <w:pStyle w:val="ListParagraph"/>
        <w:numPr>
          <w:ilvl w:val="0"/>
          <w:numId w:val="2"/>
        </w:numPr>
        <w:spacing w:after="100" w:line="290"/>
      </w:pPr>
      <w:r>
        <w:rPr>
          <w:rFonts w:ascii="Calibri" w:cs="Calibri" w:eastAsia="Calibri" w:hAnsi="Calibri"/>
          <w:b/>
          <w:bCs/>
          <w:sz w:val="22"/>
          <w:szCs w:val="22"/>
        </w:rPr>
        <w:t xml:space="preserve">Nhất quán:  </w:t>
      </w:r>
      <w:r>
        <w:rPr>
          <w:rFonts w:ascii="Calibri" w:cs="Calibri" w:eastAsia="Calibri" w:hAnsi="Calibri"/>
          <w:sz w:val="22"/>
          <w:szCs w:val="22"/>
        </w:rPr>
        <w:t xml:space="preserve">một khái niệm luôn dùng đúng một từ trong toàn hệ thống (xem thuật ngữ chuẩn hóa, Mục 4.4) — trực tiếp giải quyết vướng mắc "số liệu giữa các bộ phận không khớp nhau" ở cấp độ ngôn ngữ.</w:t>
      </w:r>
    </w:p>
    <w:p>
      <w:pPr>
        <w:pStyle w:val="Heading2"/>
        <w:spacing w:after="120" w:before="260"/>
      </w:pPr>
      <w:r>
        <w:t xml:space="preserve">2.2 Phổ tông điệu (Tone Spectrum)</w:t>
      </w:r>
    </w:p>
    <w:p>
      <w:pPr>
        <w:spacing w:after="140" w:line="300"/>
        <w:jc w:val="both"/>
      </w:pPr>
      <w:r>
        <w:rPr>
          <w:rFonts w:ascii="Calibri" w:cs="Calibri" w:eastAsia="Calibri" w:hAnsi="Calibri"/>
          <w:b w:val="false"/>
          <w:bCs w:val="false"/>
          <w:i w:val="false"/>
          <w:iCs w:val="false"/>
          <w:sz w:val="22"/>
          <w:szCs w:val="22"/>
        </w:rPr>
        <w:t xml:space="preserve">Bảng dưới đây định vị hệ thống trên các trục tông điệu đối lập — giúp Claude Code và người viết nội dung sau này có cùng một điểm neo khi cần quyết định cách diễn đạt: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600"/>
        <w:gridCol w:w="6100"/>
      </w:tblGrid>
      <w:tr>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Trục tông điệu</w:t>
            </w:r>
          </w:p>
        </w:tc>
        <w:tc>
          <w:tcPr>
            <w:tcW w:type="dxa" w:w="6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Vị trí của hệ thống NVG</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Trang trọng ←→ Thân mật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Nghiêng về TRANG TRỌNG vừa phải — như một đồng nghiệp có năng lực đang trao đổi công việc, không quá xa cách nhưng cũng không xuề xòa.</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Nghiêm túc ←→ Hài hước</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NGHIÊM TÚC — dữ liệu tài chính/hợp đồng/an toàn công trường không phải chỗ để đùa; không dùng biểu tượng cảm xúc, thán từ, hoặc hài hước trong nội dung hệ thống.</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Chỉ dẫn ←→ Gợi mở</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Nghiêng về CHỈ DẪN RÕ RÀNG — nói thẳng người dùng cần làm gì tiếp theo, hạn chế câu hỏi tu từ hoặc gợi ý mơ hồ.</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Khách quan ←→ Cá nhân hóa</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Chủ yếu KHÁCH QUAN (không dùng đại từ nhân xưng) — riêng lời chào ở Dashboard được cá nhân hóa bằng tên người dùng (xem Mục 4.2).</w:t>
            </w:r>
          </w:p>
        </w:tc>
      </w:tr>
    </w:tbl>
    <w:p>
      <w:pPr>
        <w:spacing w:after="200"/>
      </w:pPr>
    </w:p>
    <w:p>
      <w:pPr>
        <w:pStyle w:val="Heading2"/>
        <w:spacing w:after="120" w:before="260"/>
      </w:pPr>
      <w:r>
        <w:t xml:space="preserve">2.3 Tông điệu theo ngữ cảnh</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Ngữ cảnh</w:t>
            </w:r>
          </w:p>
        </w:tc>
        <w:tc>
          <w:tcPr>
            <w:tcW w:type="dxa" w:w="2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Tông điệu áp dụng</w:t>
            </w:r>
          </w:p>
        </w:tc>
        <w:tc>
          <w:tcPr>
            <w:tcW w:type="dxa" w:w="4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Ví dụ</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Thao tác thành công</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Ngắn gọn, xác nhận rõ ràng, không phô trương</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"Đã lưu dự toán." — không dùng "Tuyệt vời! Bạn đã lưu thành công 🎉"</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Lỗi do người dùng (thiếu trường, sai định dạng)</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Trung lập, chỉ rõ cần sửa gì, không dùng từ "lỗi/sai" nhắm vào người dùng</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"Vui lòng nhập số điện thoại đúng định dạng (10 số)." — không dùng "Bạn đã nhập sai!"</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Lỗi hệ thống (mất kết nối, máy chủ)</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Trấn an, cho biết dữ liệu có an toàn không, gợi ý bước tiếp theo</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thể lưu do mất kết nối mạng. Dữ liệu đã nhập vẫn được giữ trên máy — thử lại khi có mạng."</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Cảnh báo/nhắc việc (quá hạn, sắp hết hạn)</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Bình tĩnh, nêu sự kiện và thời hạn, không gây hoảng — đúng nguyên tắc "loading message nghiêm túc, không giật gân"</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"Hợp đồng #HD-0142 hết hạn thanh toán trong 3 ngày." — không dùng "⚠️ KHẨN CẤP: SẮP TRỄ HẠN!!!"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nhận hành động không thể hoàn tác</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Rõ hậu quả, trung lập, không hù dọa quá mức</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"Xóa phiếu nhập này sẽ không thể khôi phục. Tiếp tục?"</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Trạng thái rỗng (chưa có dữ liệu)</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Thân thiện, hướng dẫn bước đầu tiên, không đổ lỗi "bạn chưa làm gì"</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"Chưa có cơ hội kinh doanh nào. Bấm 'Tạo cơ hội mới' để bắt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Hướng dẫn/gợi ý (tooltip, trợ giúp)</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Ngắn, cụ thể, đúng lúc cần chứ không giải thích thừa</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"Số tiền này sẽ tự cộng vào ngân sách công trình."</w:t>
            </w:r>
          </w:p>
        </w:tc>
      </w:tr>
    </w:tbl>
    <w:p>
      <w:pPr>
        <w:spacing w:after="200"/>
      </w:pPr>
    </w:p>
    <w:p>
      <w:pPr>
        <w:pStyle w:val="Heading2"/>
        <w:spacing w:after="120" w:before="260"/>
      </w:pPr>
      <w:r>
        <w:t xml:space="preserve">2.4 Ví dụ Nên/Không nên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00"/>
      </w:tblGrid>
      <w:tr>
        <w:tc>
          <w:tcPr>
            <w:tcW w:type="dxa" w:w="2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Tình huống</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KHÔNG NÊN</w:t>
            </w:r>
          </w:p>
        </w:tc>
        <w:tc>
          <w:tcPr>
            <w:tcW w:type="dxa" w:w="3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NÊN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Từ chối quyền truy cập</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"Access Denied. Error 403."</w:t>
            </w:r>
          </w:p>
        </w:tc>
        <w:tc>
          <w:tcPr>
            <w:tcW w:type="dxa" w:w="3100"/>
            <w:tcMar>
              <w:top w:type="dxa" w:w="60"/>
              <w:left w:type="dxa" w:w="100"/>
              <w:bottom w:type="dxa" w:w="60"/>
              <w:right w:type="dxa" w:w="100"/>
            </w:tcMar>
            <w:vAlign w:val="center"/>
          </w:tcPr>
          <w:p>
            <w:r>
              <w:rPr>
                <w:rFonts w:ascii="Calibri" w:cs="Calibri" w:eastAsia="Calibri" w:hAnsi="Calibri"/>
                <w:b w:val="false"/>
                <w:bCs w:val="false"/>
                <w:sz w:val="19"/>
                <w:szCs w:val="19"/>
              </w:rPr>
              <w:t xml:space="preserve">"Bạn chưa có quyền xem hồ sơ này. Liên hệ quản lý trực tiếp nếu cần hỗ trợ."</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Trường bắt buộc còn trống</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"Trường này là bắt buộc."</w:t>
            </w:r>
          </w:p>
        </w:tc>
        <w:tc>
          <w:tcPr>
            <w:tcW w:type="dxa" w:w="3100"/>
            <w:tcMar>
              <w:top w:type="dxa" w:w="60"/>
              <w:left w:type="dxa" w:w="100"/>
              <w:bottom w:type="dxa" w:w="60"/>
              <w:right w:type="dxa" w:w="100"/>
            </w:tcMar>
            <w:vAlign w:val="center"/>
          </w:tcPr>
          <w:p>
            <w:r>
              <w:rPr>
                <w:rFonts w:ascii="Calibri" w:cs="Calibri" w:eastAsia="Calibri" w:hAnsi="Calibri"/>
                <w:b w:val="false"/>
                <w:bCs w:val="false"/>
                <w:sz w:val="19"/>
                <w:szCs w:val="19"/>
              </w:rPr>
              <w:t xml:space="preserve">"Vui lòng nhập tên khách hàng."</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Rời trang có thay đổi chưa lưu</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"Bạn có chắc chắn không?"</w:t>
            </w:r>
          </w:p>
        </w:tc>
        <w:tc>
          <w:tcPr>
            <w:tcW w:type="dxa" w:w="3100"/>
            <w:tcMar>
              <w:top w:type="dxa" w:w="60"/>
              <w:left w:type="dxa" w:w="100"/>
              <w:bottom w:type="dxa" w:w="60"/>
              <w:right w:type="dxa" w:w="100"/>
            </w:tcMar>
            <w:vAlign w:val="center"/>
          </w:tcPr>
          <w:p>
            <w:r>
              <w:rPr>
                <w:rFonts w:ascii="Calibri" w:cs="Calibri" w:eastAsia="Calibri" w:hAnsi="Calibri"/>
                <w:b w:val="false"/>
                <w:bCs w:val="false"/>
                <w:sz w:val="19"/>
                <w:szCs w:val="19"/>
              </w:rPr>
              <w:t xml:space="preserve">"Các thay đổi chưa lưu sẽ bị mất nếu rời trang. Tiếp tục?"</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Vượt ngân sách công trình</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"CẢNH BÁO: VƯỢT NGÂN SÁCH!"</w:t>
            </w:r>
          </w:p>
        </w:tc>
        <w:tc>
          <w:tcPr>
            <w:tcW w:type="dxa" w:w="3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phí hiện tại vượt ngân sách được duyệt 8%. Xem chi tiết."</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Đang tải dữ liệu</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"Loading..."</w:t>
            </w:r>
          </w:p>
        </w:tc>
        <w:tc>
          <w:tcPr>
            <w:tcW w:type="dxa" w:w="3100"/>
            <w:tcMar>
              <w:top w:type="dxa" w:w="60"/>
              <w:left w:type="dxa" w:w="100"/>
              <w:bottom w:type="dxa" w:w="60"/>
              <w:right w:type="dxa" w:w="100"/>
            </w:tcMar>
            <w:vAlign w:val="center"/>
          </w:tcPr>
          <w:p>
            <w:r>
              <w:rPr>
                <w:rFonts w:ascii="Calibri" w:cs="Calibri" w:eastAsia="Calibri" w:hAnsi="Calibri"/>
                <w:b w:val="false"/>
                <w:bCs w:val="false"/>
                <w:sz w:val="19"/>
                <w:szCs w:val="19"/>
              </w:rPr>
              <w:t xml:space="preserve">"Đang tải danh sách dự án…"</w:t>
            </w:r>
          </w:p>
        </w:tc>
      </w:tr>
    </w:tbl>
    <w:p>
      <w:pPr>
        <w:spacing w:after="200"/>
      </w:pPr>
    </w:p>
    <w:p>
      <w:r>
        <w:br w:type="page"/>
      </w:r>
    </w:p>
    <w:p>
      <w:pPr>
        <w:pStyle w:val="Heading1"/>
        <w:spacing w:after="160" w:before="360"/>
      </w:pPr>
      <w:r>
        <w:t xml:space="preserve">3. Chiến lược thông điệp (Messaging Strategy)</w:t>
      </w:r>
    </w:p>
    <w:p>
      <w:pPr>
        <w:spacing w:after="140" w:line="300"/>
        <w:jc w:val="both"/>
      </w:pPr>
      <w:r>
        <w:rPr>
          <w:rFonts w:ascii="Calibri" w:cs="Calibri" w:eastAsia="Calibri" w:hAnsi="Calibri"/>
          <w:b w:val="false"/>
          <w:bCs w:val="false"/>
          <w:i w:val="false"/>
          <w:iCs w:val="false"/>
          <w:sz w:val="22"/>
          <w:szCs w:val="22"/>
        </w:rPr>
        <w:t xml:space="preserve">Mục này định hướng cách TRUYỀN ĐẠT VỀ hệ thống — khác với Mục 2 (cách hệ thống tự nói trong lúc dùng). Đây là thông điệp dùng khi giới thiệu, đào tạo và triển khai, nhằm trực tiếp giảm rủi ro "nhân sự ngại thay đổi" đã nêu ở PRD Mục 8.1.</w:t>
      </w:r>
    </w:p>
    <w:p>
      <w:pPr>
        <w:pStyle w:val="Heading2"/>
        <w:spacing w:after="120" w:before="260"/>
      </w:pPr>
      <w:r>
        <w:t xml:space="preserve">3.1 Thông điệp cốt lõi</w:t>
      </w:r>
    </w:p>
    <w:p>
      <w:pPr>
        <w:spacing w:after="140" w:line="300"/>
        <w:jc w:val="both"/>
      </w:pPr>
      <w:r>
        <w:rPr>
          <w:rFonts w:ascii="Calibri" w:cs="Calibri" w:eastAsia="Calibri" w:hAnsi="Calibri"/>
          <w:b w:val="false"/>
          <w:bCs w:val="false"/>
          <w:i w:val="false"/>
          <w:iCs w:val="false"/>
          <w:sz w:val="22"/>
          <w:szCs w:val="22"/>
        </w:rPr>
        <w:t xml:space="preserve">Một câu duy nhất nếu chỉ được nói một điều về hệ thống, xuất phát trực tiếp từ vướng mắc đứng đầu khảo sát (PRD Mục 1.3):</w:t>
      </w:r>
    </w:p>
    <w:p>
      <w:pPr>
        <w:spacing w:after="200" w:before="120"/>
        <w:ind w:left="400"/>
      </w:pPr>
      <w:r>
        <w:rPr>
          <w:rFonts w:ascii="Calibri" w:cs="Calibri" w:eastAsia="Calibri" w:hAnsi="Calibri"/>
          <w:b/>
          <w:bCs/>
          <w:i/>
          <w:iCs/>
          <w:color w:val="1F4E79"/>
          <w:sz w:val="24"/>
          <w:szCs w:val="24"/>
        </w:rPr>
        <w:t xml:space="preserve">"Một nơi duy nhất cho mọi công việc — không cần tìm trên Zalo, không cần làm lại trên Excel."</w:t>
      </w:r>
    </w:p>
    <w:p>
      <w:pPr>
        <w:spacing w:after="140" w:line="300"/>
        <w:jc w:val="both"/>
      </w:pPr>
      <w:r>
        <w:rPr>
          <w:rFonts w:ascii="Calibri" w:cs="Calibri" w:eastAsia="Calibri" w:hAnsi="Calibri"/>
          <w:b w:val="false"/>
          <w:bCs w:val="false"/>
          <w:i w:val="false"/>
          <w:iCs w:val="false"/>
          <w:sz w:val="22"/>
          <w:szCs w:val="22"/>
        </w:rPr>
        <w:t xml:space="preserve">Ba thông điệp bổ trợ, mỗi thông điệp gắn với một nhóm vướng mắc cụ thể trong khảo sát: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Thông điệp bổ trợ</w:t>
            </w:r>
          </w:p>
        </w:tc>
        <w:tc>
          <w:tcPr>
            <w:tcW w:type="dxa" w:w="4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Vướng mắc khảo sát tương ứng (PRD Mục 1.3)</w:t>
            </w:r>
          </w:p>
        </w:tc>
      </w:tr>
      <w:tr>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phải hỏi lại — mọi thông tin đã có sẵn trong hồ sơ."</w:t>
            </w:r>
          </w:p>
        </w:tc>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#5 Phải hỏi đi hỏi lại người khác mới đủ thông tin để bắt đầu việc</w:t>
            </w:r>
          </w:p>
        </w:tc>
      </w:tr>
      <w:tr>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"Luôn biết việc đang ở đâu, chờ ai, còn bao lâu."</w:t>
            </w:r>
          </w:p>
        </w:tc>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#6 Chờ cấp trên duyệt lâu mới làm tiếp được; #8 Không biết hồ sơ đang ở khâu nào</w:t>
            </w:r>
          </w:p>
        </w:tc>
      </w:tr>
      <w:tr>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"Nhập một lần, dùng lại ở mọi nơi cần."</w:t>
            </w:r>
          </w:p>
        </w:tc>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#4 Phải nhập cùng một dữ liệu ở nhiều chỗ khác nhau</w:t>
            </w:r>
          </w:p>
        </w:tc>
      </w:tr>
    </w:tbl>
    <w:p>
      <w:pPr>
        <w:spacing w:after="200"/>
      </w:pPr>
    </w:p>
    <w:p>
      <w:pPr>
        <w:spacing w:after="160" w:line="300"/>
        <w:ind w:left="360"/>
      </w:pPr>
      <w:r>
        <w:rPr>
          <w:rFonts w:ascii="Calibri" w:cs="Calibri" w:eastAsia="Calibri" w:hAnsi="Calibri"/>
          <w:i/>
          <w:iCs/>
          <w:color w:val="555555"/>
          <w:sz w:val="20"/>
          <w:szCs w:val="20"/>
        </w:rPr>
        <w:t xml:space="preserve">Ghi chú: Thông điệp cốt lõi và các thông điệp bổ trợ nên xuất hiện nhất quán trong: buổi giới thiệu hệ thống, tài liệu đào tạo nội bộ, email/thông báo khi ra mắt từng giai đoạn (PRD Mục 4) — không cần thay đổi cách diễn đạt giữa các kênh.</w:t>
      </w:r>
    </w:p>
    <w:p>
      <w:pPr>
        <w:pStyle w:val="Heading2"/>
        <w:spacing w:after="120" w:before="260"/>
      </w:pPr>
      <w:r>
        <w:t xml:space="preserve">3.2 Thông điệp theo từng đối tượng</w:t>
      </w:r>
    </w:p>
    <w:p>
      <w:pPr>
        <w:spacing w:after="140" w:line="300"/>
        <w:jc w:val="both"/>
      </w:pPr>
      <w:r>
        <w:rPr>
          <w:rFonts w:ascii="Calibri" w:cs="Calibri" w:eastAsia="Calibri" w:hAnsi="Calibri"/>
          <w:b w:val="false"/>
          <w:bCs w:val="false"/>
          <w:i w:val="false"/>
          <w:iCs w:val="false"/>
          <w:sz w:val="22"/>
          <w:szCs w:val="22"/>
        </w:rPr>
        <w:t xml:space="preserve">Cùng một hệ thống nhưng mối quan tâm của mỗi vai trò khác nhau — thông điệp khi giới thiệu/đào tạo nên nhấn đúng lợi ích của từng nhóm thay vì dùng một thông điệp chung chung cho tất cả:</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000"/>
      </w:tblGrid>
      <w:tr>
        <w:tc>
          <w:tcPr>
            <w:tcW w:type="dxa" w:w="2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Đối tượng</w:t>
            </w:r>
          </w:p>
        </w:tc>
        <w:tc>
          <w:tcPr>
            <w:tcW w:type="dxa" w:w="3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Mối quan tâm chính</w:t>
            </w:r>
          </w:p>
        </w:tc>
        <w:tc>
          <w:tcPr>
            <w:tcW w:type="dxa" w:w="4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Thông điệp nên nhấn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Ban Giám đốc</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Kiểm soát rủi ro, ra quyết định kịp thời</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"Nhìn thấy toàn cảnh mỗi sáng — không phải chờ ai báo cáo hay hỏi qua Zalo."</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Kinh doanh</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để mất khách hàng, không quên việc</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khách hàng nào bị bỏ quên — hệ thống tự nhắc việc cần làm tiếp theo."</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Dự án – Đấu thầu / Thiết kế</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sai sót giá, không dùng nhầm bản cũ</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"Luôn làm việc trên đúng phiên bản mới nhất — không còn lo gửi nhầm giá cũ."</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Thi công / Ban công trường</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Giảm giấy tờ, cập nhật nhanh tại hiện trường</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"Cập nhật tiến độ ngay tại công trường, không cần về văn phòng ghi sổ."</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Kế toán – Tài chính</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bị hỏi dồn dập, chứng từ đầy đủ</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"Chứng từ đi kèm đề nghị thanh toán ngay từ nguồn — không phải đi xin lại."</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Kho</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Thao tác nhanh, không ghi sổ tay hai lần</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"Quét mã, xong việc — không cần vừa ghi sổ giấy vừa nhập lại máy tính."</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Hành chính – Nhân sự</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bỏ sót hạn giấy tờ, hồ sơ tập trung</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còn lo quên hạn hợp đồng hay bảo hiểm — hệ thống tự nhắc trước."</w:t>
            </w:r>
          </w:p>
        </w:tc>
      </w:tr>
    </w:tbl>
    <w:p>
      <w:pPr>
        <w:spacing w:after="200"/>
      </w:pPr>
    </w:p>
    <w:p>
      <w:pPr>
        <w:pStyle w:val="Heading2"/>
        <w:spacing w:after="120" w:before="260"/>
      </w:pPr>
      <w:r>
        <w:t xml:space="preserve">3.3 Chiến lược truyền thông khi triển khai</w:t>
      </w:r>
    </w:p>
    <w:p>
      <w:pPr>
        <w:spacing w:after="140" w:line="300"/>
        <w:jc w:val="both"/>
      </w:pPr>
      <w:r>
        <w:rPr>
          <w:rFonts w:ascii="Calibri" w:cs="Calibri" w:eastAsia="Calibri" w:hAnsi="Calibri"/>
          <w:b w:val="false"/>
          <w:bCs w:val="false"/>
          <w:i w:val="false"/>
          <w:iCs w:val="false"/>
          <w:sz w:val="22"/>
          <w:szCs w:val="22"/>
        </w:rPr>
        <w:t xml:space="preserve">Theo lộ trình phát triển ở PRD Mục 4 (3 giai đoạn, không gắn mốc thời gian cụ thể) và nguyên tắc "xây nhanh không có nghĩa bắt dùng ngay toàn bộ" đã nêu ở đó, thông điệp truyền thông nội bộ nên đi theo từng giai đoạn, không công bố một lần toàn bộ 12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Giai đoạn</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Thông điệp truyền thông nội bộ</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Trước khi bắt đầu (Tuần 0)</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Thông báo NGẮN GỌN lý do thay đổi (gắn với vướng mắc thật của chính người nghe — dùng bảng Mục 3.2), KHÔNG hứa hẹn toàn bộ tính năng ngay — chỉ giới thiệu phạm vi demo sắp có.</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Sau Giai đoạn 1 (~2 tuần)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Chia sẻ KẾT QUẢ CỤ THỂ trên dữ liệu thật (ví dụ: một dự án đã chạy trọn từ cơ hội đến hợp đồng trên hệ thống) thay vì mô tả tính năng chung chung — bằng chứng cụ thể thuyết phục hơn lời hứa.</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Sau Giai đoạn 2 (~4 tuần)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Thông báo rõ các module đã sẵn sàng dùng thật, kèm hướng dẫn ai cần làm gì từ ngày nào — tránh để nhân sự tự suy đoán phải bắt đầu dùng lúc nào.</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Bàn giao demo</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Trình bày cho Ban Giám đốc theo đúng thông điệp cốt lõi (Mục 3.1) + kết quả đo được (PRD Mục 7 — Success Metrics), không chỉ liệt kê tính năng đã xây.</w:t>
            </w:r>
          </w:p>
        </w:tc>
      </w:tr>
    </w:tbl>
    <w:p>
      <w:pPr>
        <w:spacing w:after="200"/>
      </w:pPr>
    </w:p>
    <w:p>
      <w:pPr>
        <w:spacing w:after="160" w:line="300"/>
        <w:ind w:left="360"/>
      </w:pPr>
      <w:r>
        <w:rPr>
          <w:rFonts w:ascii="Calibri" w:cs="Calibri" w:eastAsia="Calibri" w:hAnsi="Calibri"/>
          <w:i/>
          <w:iCs/>
          <w:color w:val="555555"/>
          <w:sz w:val="20"/>
          <w:szCs w:val="20"/>
        </w:rPr>
        <w:t xml:space="preserve">Ghi chú: Nguyên tắc xuyên suốt: không truyền thông bằng cách liệt kê TÍNH NĂNG ("hệ thống có module Kanban, dashboard, RLS...") mà bằng VẤN ĐỀ ĐƯỢC GIẢI QUYẾT — đúng tinh thần thông điệp cốt lõi ở Mục 3.1, và tránh gây ấn tượng đây là một dự án công nghệ phức tạp thay vì một công cụ hỗ trợ công việc hằng ngày.</w:t>
      </w:r>
    </w:p>
    <w:p>
      <w:pPr>
        <w:pStyle w:val="Heading2"/>
        <w:spacing w:after="120" w:before="260"/>
      </w:pPr>
      <w:r>
        <w:t xml:space="preserve">3.4 Nguyên tắc viết thông báo và cảnh báo</w:t>
      </w:r>
    </w:p>
    <w:p>
      <w:pPr>
        <w:spacing w:after="140" w:line="300"/>
        <w:jc w:val="both"/>
      </w:pPr>
      <w:r>
        <w:rPr>
          <w:rFonts w:ascii="Calibri" w:cs="Calibri" w:eastAsia="Calibri" w:hAnsi="Calibri"/>
          <w:b w:val="false"/>
          <w:bCs w:val="false"/>
          <w:i w:val="false"/>
          <w:iCs w:val="false"/>
          <w:sz w:val="22"/>
          <w:szCs w:val="22"/>
        </w:rPr>
        <w:t xml:space="preserve">Áp dụng cho Trung tâm Thông báo và Việc cần làm (Webapp Flow Mục 5.4) — nơi người dùng tiếp xúc với hệ thống thường xuyên nhất, nên ảnh hưởng lớn đến cảm nhận chung:</w:t>
      </w:r>
    </w:p>
    <w:p>
      <w:pPr>
        <w:pStyle w:val="ListParagraph"/>
        <w:numPr>
          <w:ilvl w:val="0"/>
          <w:numId w:val="2"/>
        </w:numPr>
        <w:spacing w:after="100" w:line="290"/>
      </w:pPr>
      <w:r>
        <w:rPr>
          <w:rFonts w:ascii="Calibri" w:cs="Calibri" w:eastAsia="Calibri" w:hAnsi="Calibri"/>
          <w:b/>
          <w:bCs/>
          <w:sz w:val="22"/>
          <w:szCs w:val="22"/>
        </w:rPr>
        <w:t xml:space="preserve">Nêu sự việc trước, mức độ khẩn sau:  </w:t>
      </w:r>
      <w:r>
        <w:rPr>
          <w:rFonts w:ascii="Calibri" w:cs="Calibri" w:eastAsia="Calibri" w:hAnsi="Calibri"/>
          <w:sz w:val="22"/>
          <w:szCs w:val="22"/>
        </w:rPr>
        <w:t xml:space="preserve">"Hợp đồng #HD-0142 hết hạn thanh toán trong 3 ngày" — không mở đầu bằng "CẢNH BÁO" hay dấu chấm than.</w:t>
      </w:r>
    </w:p>
    <w:p>
      <w:pPr>
        <w:pStyle w:val="ListParagraph"/>
        <w:numPr>
          <w:ilvl w:val="0"/>
          <w:numId w:val="2"/>
        </w:numPr>
        <w:spacing w:after="100" w:line="290"/>
      </w:pPr>
      <w:r>
        <w:rPr>
          <w:rFonts w:ascii="Calibri" w:cs="Calibri" w:eastAsia="Calibri" w:hAnsi="Calibri"/>
          <w:b/>
          <w:bCs/>
          <w:sz w:val="22"/>
          <w:szCs w:val="22"/>
        </w:rPr>
        <w:t xml:space="preserve">Luôn có hành động tiếp theo rõ ràng:  </w:t>
      </w:r>
      <w:r>
        <w:rPr>
          <w:rFonts w:ascii="Calibri" w:cs="Calibri" w:eastAsia="Calibri" w:hAnsi="Calibri"/>
          <w:sz w:val="22"/>
          <w:szCs w:val="22"/>
        </w:rPr>
        <w:t xml:space="preserve">mỗi thông báo dẫn thẳng đến đúng màn hình xử lý (đúng Webapp Flow Mục 5.4) — không thông báo suông không có lối đi tiếp.</w:t>
      </w:r>
    </w:p>
    <w:p>
      <w:pPr>
        <w:pStyle w:val="ListParagraph"/>
        <w:numPr>
          <w:ilvl w:val="0"/>
          <w:numId w:val="2"/>
        </w:numPr>
        <w:spacing w:after="100" w:line="290"/>
      </w:pPr>
      <w:r>
        <w:rPr>
          <w:rFonts w:ascii="Calibri" w:cs="Calibri" w:eastAsia="Calibri" w:hAnsi="Calibri"/>
          <w:b/>
          <w:bCs/>
          <w:sz w:val="22"/>
          <w:szCs w:val="22"/>
        </w:rPr>
        <w:t xml:space="preserve">Không lặp lại thông báo đã xử lý:  </w:t>
      </w:r>
      <w:r>
        <w:rPr>
          <w:rFonts w:ascii="Calibri" w:cs="Calibri" w:eastAsia="Calibri" w:hAnsi="Calibri"/>
          <w:sz w:val="22"/>
          <w:szCs w:val="22"/>
        </w:rPr>
        <w:t xml:space="preserve">một khi người dùng đã đọc/xử lý, không hiển thị lại — hệ thống im lặng là hệ thống đáng tin, thông báo lặp lại gây "nhàm cảnh báo" (alert fatigue) khiến người dùng bỏ qua cả cảnh báo thật sự quan trọng.</w:t>
      </w:r>
    </w:p>
    <w:p>
      <w:pPr>
        <w:pStyle w:val="ListParagraph"/>
        <w:numPr>
          <w:ilvl w:val="0"/>
          <w:numId w:val="2"/>
        </w:numPr>
        <w:spacing w:after="100" w:line="290"/>
      </w:pPr>
      <w:r>
        <w:rPr>
          <w:rFonts w:ascii="Calibri" w:cs="Calibri" w:eastAsia="Calibri" w:hAnsi="Calibri"/>
          <w:b/>
          <w:bCs/>
          <w:sz w:val="22"/>
          <w:szCs w:val="22"/>
        </w:rPr>
        <w:t xml:space="preserve">Số lượng hạn chế, đúng người:  </w:t>
      </w:r>
      <w:r>
        <w:rPr>
          <w:rFonts w:ascii="Calibri" w:cs="Calibri" w:eastAsia="Calibri" w:hAnsi="Calibri"/>
          <w:sz w:val="22"/>
          <w:szCs w:val="22"/>
        </w:rPr>
        <w:t xml:space="preserve">chỉ gửi thông báo đến người thật sự cần xử lý (theo hạn mức/vai trò NEN-02) — không gửi hàng loạt cho "chắc ăn".</w:t>
      </w:r>
    </w:p>
    <w:p>
      <w:r>
        <w:br w:type="page"/>
      </w:r>
    </w:p>
    <w:p>
      <w:pPr>
        <w:pStyle w:val="Heading1"/>
        <w:spacing w:after="160" w:before="360"/>
      </w:pPr>
      <w:r>
        <w:t xml:space="preserve">4. Hướng dẫn văn phong (Style Guide)</w:t>
      </w:r>
    </w:p>
    <w:p>
      <w:pPr>
        <w:spacing w:after="140" w:line="300"/>
        <w:jc w:val="both"/>
      </w:pPr>
      <w:r>
        <w:rPr>
          <w:rFonts w:ascii="Calibri" w:cs="Calibri" w:eastAsia="Calibri" w:hAnsi="Calibri"/>
          <w:b w:val="false"/>
          <w:bCs w:val="false"/>
          <w:i w:val="false"/>
          <w:iCs w:val="false"/>
          <w:sz w:val="22"/>
          <w:szCs w:val="22"/>
        </w:rPr>
        <w:t xml:space="preserve">Quy tắc cụ thể để mọi nội dung trong hệ thống — dù do Claude Code viết lúc xây dựng hay do nhân sự NVG bổ sung sau này — đều nhất quán, không phụ thuộc vào việc ai là người viết.</w:t>
      </w:r>
    </w:p>
    <w:p>
      <w:pPr>
        <w:pStyle w:val="Heading2"/>
        <w:spacing w:after="120" w:before="260"/>
      </w:pPr>
      <w:r>
        <w:t xml:space="preserve">4.1 Quy tắc ngôn ngữ chung</w:t>
      </w:r>
    </w:p>
    <w:p>
      <w:pPr>
        <w:pStyle w:val="ListParagraph"/>
        <w:numPr>
          <w:ilvl w:val="0"/>
          <w:numId w:val="2"/>
        </w:numPr>
        <w:spacing w:after="100" w:line="290"/>
      </w:pPr>
      <w:r>
        <w:rPr>
          <w:rFonts w:ascii="Calibri" w:cs="Calibri" w:eastAsia="Calibri" w:hAnsi="Calibri"/>
          <w:b/>
          <w:bCs/>
          <w:sz w:val="22"/>
          <w:szCs w:val="22"/>
        </w:rPr>
        <w:t xml:space="preserve">Tiếng Việt có dấu, đầy đủ:  </w:t>
      </w:r>
      <w:r>
        <w:rPr>
          <w:rFonts w:ascii="Calibri" w:cs="Calibri" w:eastAsia="Calibri" w:hAnsi="Calibri"/>
          <w:sz w:val="22"/>
          <w:szCs w:val="22"/>
        </w:rPr>
        <w:t xml:space="preserve">toàn bộ nội dung hệ thống dùng tiếng Việt có dấu chuẩn (theo PRD); không dùng tiếng Việt không dấu dù trong trường hợp giới hạn không gian hiển thị.</w:t>
      </w:r>
    </w:p>
    <w:p>
      <w:pPr>
        <w:pStyle w:val="ListParagraph"/>
        <w:numPr>
          <w:ilvl w:val="0"/>
          <w:numId w:val="2"/>
        </w:numPr>
        <w:spacing w:after="100" w:line="290"/>
      </w:pPr>
      <w:r>
        <w:rPr>
          <w:rFonts w:ascii="Calibri" w:cs="Calibri" w:eastAsia="Calibri" w:hAnsi="Calibri"/>
          <w:b/>
          <w:bCs/>
          <w:sz w:val="22"/>
          <w:szCs w:val="22"/>
        </w:rPr>
        <w:t xml:space="preserve">Hạn chế viết tắt tối đa:  </w:t>
      </w:r>
      <w:r>
        <w:rPr>
          <w:rFonts w:ascii="Calibri" w:cs="Calibri" w:eastAsia="Calibri" w:hAnsi="Calibri"/>
          <w:sz w:val="22"/>
          <w:szCs w:val="22"/>
        </w:rPr>
        <w:t xml:space="preserve">kế thừa đúng nguyên tắc đã áp dụng cho PRD/Webapp Flow/Tech Stack — viết đầy đủ "Phòng Dự án – Đấu thầu" thay vì "P.DA-ĐT". Từ viết tắt được giữ lại (tên công ty NVC/NVO/NVS, chức danh TGĐ/CFO, thuật ngữ quốc tế như PDF/QR/API khi hiển thị cho quản trị viên) phải nằm trong bảng chú giải thuật ngữ (PRD Phụ lục A) — không tự tạo từ viết tắt mới ngoài danh sách đó.</w:t>
      </w:r>
    </w:p>
    <w:p>
      <w:pPr>
        <w:pStyle w:val="ListParagraph"/>
        <w:numPr>
          <w:ilvl w:val="0"/>
          <w:numId w:val="2"/>
        </w:numPr>
        <w:spacing w:after="100" w:line="290"/>
      </w:pPr>
      <w:r>
        <w:rPr>
          <w:rFonts w:ascii="Calibri" w:cs="Calibri" w:eastAsia="Calibri" w:hAnsi="Calibri"/>
          <w:b/>
          <w:bCs/>
          <w:sz w:val="22"/>
          <w:szCs w:val="22"/>
        </w:rPr>
        <w:t xml:space="preserve">Câu chủ động, ngắn:  </w:t>
      </w:r>
      <w:r>
        <w:rPr>
          <w:rFonts w:ascii="Calibri" w:cs="Calibri" w:eastAsia="Calibri" w:hAnsi="Calibri"/>
          <w:sz w:val="22"/>
          <w:szCs w:val="22"/>
        </w:rPr>
        <w:t xml:space="preserve">ưu tiên câu chủ động ("Hệ thống đã lưu thay đổi" thay vì bị động "Thay đổi đã được lưu bởi hệ thống"); một câu chỉ nêu một ý.</w:t>
      </w:r>
    </w:p>
    <w:p>
      <w:pPr>
        <w:pStyle w:val="ListParagraph"/>
        <w:numPr>
          <w:ilvl w:val="0"/>
          <w:numId w:val="2"/>
        </w:numPr>
        <w:spacing w:after="100" w:line="290"/>
      </w:pPr>
      <w:r>
        <w:rPr>
          <w:rFonts w:ascii="Calibri" w:cs="Calibri" w:eastAsia="Calibri" w:hAnsi="Calibri"/>
          <w:b/>
          <w:bCs/>
          <w:sz w:val="22"/>
          <w:szCs w:val="22"/>
        </w:rPr>
        <w:t xml:space="preserve">Không dùng tiếng Anh xen lẫn không cần thiết:  </w:t>
      </w:r>
      <w:r>
        <w:rPr>
          <w:rFonts w:ascii="Calibri" w:cs="Calibri" w:eastAsia="Calibri" w:hAnsi="Calibri"/>
          <w:sz w:val="22"/>
          <w:szCs w:val="22"/>
        </w:rPr>
        <w:t xml:space="preserve">trừ các thuật ngữ đã Việt hóa khó thay thế hoặc đã quen thuộc với người dùng văn phòng (email, PDF, Excel) — không dùng "submit", "confirm" khi đã có từ tiếng Việt rõ nghĩa tương đương ("gửi", "xác nhận").</w:t>
      </w:r>
    </w:p>
    <w:p>
      <w:pPr>
        <w:pStyle w:val="Heading2"/>
        <w:spacing w:after="120" w:before="260"/>
      </w:pPr>
      <w:r>
        <w:t xml:space="preserve">4.2 Xưng hô và ngôi</w:t>
      </w:r>
    </w:p>
    <w:p>
      <w:pPr>
        <w:spacing w:after="140" w:line="300"/>
        <w:jc w:val="both"/>
      </w:pPr>
      <w:r>
        <w:rPr>
          <w:rFonts w:ascii="Calibri" w:cs="Calibri" w:eastAsia="Calibri" w:hAnsi="Calibri"/>
          <w:b w:val="false"/>
          <w:bCs w:val="false"/>
          <w:i w:val="false"/>
          <w:iCs w:val="false"/>
          <w:sz w:val="22"/>
          <w:szCs w:val="22"/>
        </w:rPr>
        <w:t xml:space="preserve">Hệ thống phục vụ nhiều vai trò và độ tuổi khác nhau trong cùng một công ty (từ Tổng Giám đốc đến nhân viên kho) — dùng đại từ nhân xưng trực tiếp (anh/chị/bạn) có rủi ro chọn sai ngôi xưng hoặc không nhất quán khi không rõ thông tin người dùng. Quy tắc:</w:t>
      </w:r>
    </w:p>
    <w:p>
      <w:pPr>
        <w:pStyle w:val="ListParagraph"/>
        <w:numPr>
          <w:ilvl w:val="0"/>
          <w:numId w:val="2"/>
        </w:numPr>
        <w:spacing w:after="100" w:line="290"/>
      </w:pPr>
      <w:r>
        <w:rPr>
          <w:rFonts w:ascii="Calibri" w:cs="Calibri" w:eastAsia="Calibri" w:hAnsi="Calibri"/>
          <w:b/>
          <w:bCs/>
          <w:sz w:val="22"/>
          <w:szCs w:val="22"/>
        </w:rPr>
        <w:t xml:space="preserve">Nội dung hệ thống (nút, thông báo, lỗi, hướng dẫn): KHÔNG dùng đại từ nhân xưng:  </w:t>
      </w:r>
      <w:r>
        <w:rPr>
          <w:rFonts w:ascii="Calibri" w:cs="Calibri" w:eastAsia="Calibri" w:hAnsi="Calibri"/>
          <w:sz w:val="22"/>
          <w:szCs w:val="22"/>
        </w:rPr>
        <w:t xml:space="preserve">viết ở dạng khách quan/mệnh lệnh lịch sự: "Vui lòng nhập...", "Không thể lưu do...", "Chọn công ty để tiếp tục" — đây là cách viết phổ biến trong phần mềm doanh nghiệp Việt Nam (tương tự MISA, FAST), giúp nội dung không cần thay đổi theo tuổi/cấp bậc người đọc.</w:t>
      </w:r>
    </w:p>
    <w:p>
      <w:pPr>
        <w:pStyle w:val="ListParagraph"/>
        <w:numPr>
          <w:ilvl w:val="0"/>
          <w:numId w:val="2"/>
        </w:numPr>
        <w:spacing w:after="100" w:line="290"/>
      </w:pPr>
      <w:r>
        <w:rPr>
          <w:rFonts w:ascii="Calibri" w:cs="Calibri" w:eastAsia="Calibri" w:hAnsi="Calibri"/>
          <w:b/>
          <w:bCs/>
          <w:sz w:val="22"/>
          <w:szCs w:val="22"/>
        </w:rPr>
        <w:t xml:space="preserve">NGOẠI LỆ — lời chào cá nhân hóa:  </w:t>
      </w:r>
      <w:r>
        <w:rPr>
          <w:rFonts w:ascii="Calibri" w:cs="Calibri" w:eastAsia="Calibri" w:hAnsi="Calibri"/>
          <w:sz w:val="22"/>
          <w:szCs w:val="22"/>
        </w:rPr>
        <w:t xml:space="preserve">Dashboard cá nhân được phép chào bằng tên: "Chào [Tên], đây là việc cần làm hôm nay" — dùng tên, KHÔNG dùng đại từ anh/chị (tránh phải xác định giới tính/cấp bậc để chọn đúng đại từ).</w:t>
      </w:r>
    </w:p>
    <w:p>
      <w:pPr>
        <w:pStyle w:val="ListParagraph"/>
        <w:numPr>
          <w:ilvl w:val="0"/>
          <w:numId w:val="2"/>
        </w:numPr>
        <w:spacing w:after="100" w:line="290"/>
      </w:pPr>
      <w:r>
        <w:rPr>
          <w:rFonts w:ascii="Calibri" w:cs="Calibri" w:eastAsia="Calibri" w:hAnsi="Calibri"/>
          <w:b/>
          <w:bCs/>
          <w:sz w:val="22"/>
          <w:szCs w:val="22"/>
        </w:rPr>
        <w:t xml:space="preserve">Xưng "hệ thống" khi cần chủ ngữ:  </w:t>
      </w:r>
      <w:r>
        <w:rPr>
          <w:rFonts w:ascii="Calibri" w:cs="Calibri" w:eastAsia="Calibri" w:hAnsi="Calibri"/>
          <w:sz w:val="22"/>
          <w:szCs w:val="22"/>
        </w:rPr>
        <w:t xml:space="preserve">ví dụ "Hệ thống sẽ tự động cộng vào ngân sách công trình" — không nhân cách hóa thái quá (không dùng "tôi" cho hệ thống).</w:t>
      </w:r>
    </w:p>
    <w:p>
      <w:pPr>
        <w:pStyle w:val="Heading2"/>
        <w:spacing w:after="120" w:before="260"/>
      </w:pPr>
      <w:r>
        <w:t xml:space="preserve">4.3 Định dạng số, ngày tháng, tiền tệ</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Loại dữ liệu</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Định dạng chuẩn</w:t>
            </w:r>
          </w:p>
        </w:tc>
        <w:tc>
          <w:tcPr>
            <w:tcW w:type="dxa" w:w="4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Ví dụ</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Ngày tháng</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dd/mm/yyyy</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23/08/2026</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Ngày kèm giờ</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dd/mm/yyyy — hh:mm (24 giờ)</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23/08/2026 — 14:30</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Số nguyên/thập phân</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Dấu chấm (.) phân cách hàng nghìn, dấu phẩy (,) phân cách thập phân — đúng quy ước Việt Nam</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1.234.567,89</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Tiền tệ VNĐ</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Số theo quy ước trên, kèm đơn vị "đồng" hoặc "₫" cuối câu, không dùng số thập phân (VNĐ không có đơn vị nhỏ hơn đồng trong thực tế)</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125.000.000 đồng</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Phần trăm</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Số + dấu %, không khoảng trắng trước %</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8%</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Số điện thoại</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Nhóm theo 3-3-4 hoặc 4-3-3 tùy đầu số, có thể thêm dấu cách để dễ đọc</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090 123 4567</w:t>
            </w:r>
          </w:p>
        </w:tc>
      </w:tr>
    </w:tbl>
    <w:p>
      <w:pPr>
        <w:spacing w:after="200"/>
      </w:pPr>
    </w:p>
    <w:p>
      <w:pPr>
        <w:spacing w:after="160" w:line="300"/>
        <w:ind w:left="360"/>
      </w:pPr>
      <w:r>
        <w:rPr>
          <w:rFonts w:ascii="Calibri" w:cs="Calibri" w:eastAsia="Calibri" w:hAnsi="Calibri"/>
          <w:i/>
          <w:iCs/>
          <w:color w:val="555555"/>
          <w:sz w:val="20"/>
          <w:szCs w:val="20"/>
        </w:rPr>
        <w:t xml:space="preserve">Ghi chú: Định dạng ngày dd/mm/yyyy khớp với quy ước đã dùng xuyên suốt PRD/Webapp Flow/Tech Stack (ví dụ ngày hiệu lực của bản vẽ, ngày lập chứng từ) — giữ nhất quán giữa tài liệu và giao diện thật.</w:t>
      </w:r>
    </w:p>
    <w:p>
      <w:pPr>
        <w:pStyle w:val="Heading2"/>
        <w:spacing w:after="120" w:before="260"/>
      </w:pPr>
      <w:r>
        <w:t xml:space="preserve">4.4 Thuật ngữ chuẩn hóa</w:t>
      </w:r>
    </w:p>
    <w:p>
      <w:pPr>
        <w:spacing w:after="140" w:line="300"/>
        <w:jc w:val="both"/>
      </w:pPr>
      <w:r>
        <w:rPr>
          <w:rFonts w:ascii="Calibri" w:cs="Calibri" w:eastAsia="Calibri" w:hAnsi="Calibri"/>
          <w:b w:val="false"/>
          <w:bCs w:val="false"/>
          <w:i w:val="false"/>
          <w:iCs w:val="false"/>
          <w:sz w:val="22"/>
          <w:szCs w:val="22"/>
        </w:rPr>
        <w:t xml:space="preserve">Bảng dưới đây là các CẶP THUẬT NGỮ dễ nhầm lẫn hoặc dễ bị viết không nhất quán giữa các module — chọn đúng MỘT cách gọi cho mỗi khái niệm, dùng xuyên suốt toàn hệ thống: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9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Khái niệm</w:t>
            </w:r>
          </w:p>
        </w:tc>
        <w:tc>
          <w:tcPr>
            <w:tcW w:type="dxa" w:w="2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Dùng thống nhất</w:t>
            </w:r>
          </w:p>
        </w:tc>
        <w:tc>
          <w:tcPr>
            <w:tcW w:type="dxa" w:w="3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Không dùng thay thế</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Người phụ trách chính một hồ sơ</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"Người chịu trách nhiệm"</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"Người sở hữu", "Chủ hồ sơ", "Owner"</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Hành động đưa hồ sơ cho người có thẩm quyền quyết định</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"Gửi phê duyệt" / "Trình duyệt"</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"Submit", "Gửi duyệt", "Gửi xin ý kiến"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Việc đồng ý một đề xuất/hồ sơ</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"Phê duyệt"</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"Duyệt", "Approve", "Chấp thuận" (chỉ dùng "Phê duyệt" làm chuẩn, có thể rút gọn thành "Duyệt" CHỈ trên nút bấm do giới hạn không gian — xem Mục 4.5)</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Đưa hồ sơ đã hoàn tất cho bộ phận/người tiếp theo xử lý</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"Bàn giao"</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"Chuyển giao", "Handover", "Chuyển tiếp"</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Tài liệu/bản vẽ/dự toán đang có hiệu lực sử dụng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"Đang hiệu lực"</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"Mới nhất", "Hiện hành", "Active"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Công ty thành viên (NVC/NVO/NVS)</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"Pháp nhân" hoặc gọi thẳng tên công ty</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"Công ty con", "Chi nhánh", "Entity"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Việc/hồ sơ đã quá thời hạn xử lý</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"Quá hạn"</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"Trễ hạn", "Chậm", "Overdue"</w:t>
            </w:r>
          </w:p>
        </w:tc>
      </w:tr>
    </w:tbl>
    <w:p>
      <w:pPr>
        <w:spacing w:after="200"/>
      </w:pPr>
    </w:p>
    <w:p>
      <w:pPr>
        <w:spacing w:after="160" w:line="300"/>
        <w:ind w:left="360"/>
      </w:pPr>
      <w:r>
        <w:rPr>
          <w:rFonts w:ascii="Calibri" w:cs="Calibri" w:eastAsia="Calibri" w:hAnsi="Calibri"/>
          <w:i/>
          <w:iCs/>
          <w:color w:val="555555"/>
          <w:sz w:val="20"/>
          <w:szCs w:val="20"/>
        </w:rPr>
        <w:t xml:space="preserve">Ghi chú: Danh sách này bổ sung cho bảng chú giải thuật ngữ ở PRD Phụ lục A (giải nghĩa các từ viết tắt); bảng ở đây tập trung vào việc CHỌN MỘT CÁCH GỌI nhất quán giữa nhiều lựa chọn đồng nghĩa, không phải giải nghĩa từ mới.</w:t>
      </w:r>
    </w:p>
    <w:p>
      <w:pPr>
        <w:pStyle w:val="Heading2"/>
        <w:spacing w:after="120" w:before="260"/>
      </w:pPr>
      <w:r>
        <w:t xml:space="preserve">4.5 Quy tắc viết nút bấm và nhãn hành động</w:t>
      </w:r>
    </w:p>
    <w:p>
      <w:pPr>
        <w:pStyle w:val="ListParagraph"/>
        <w:numPr>
          <w:ilvl w:val="0"/>
          <w:numId w:val="2"/>
        </w:numPr>
        <w:spacing w:after="90" w:line="290"/>
      </w:pPr>
      <w:r>
        <w:rPr>
          <w:rFonts w:ascii="Calibri" w:cs="Calibri" w:eastAsia="Calibri" w:hAnsi="Calibri"/>
          <w:sz w:val="22"/>
          <w:szCs w:val="22"/>
        </w:rPr>
        <w:t xml:space="preserve">Dùng động từ mệnh lệnh, không dùng danh từ: "Lưu" (không dùng "Lưu lại thông tin"), "Gửi phê duyệt" (không dùng "Gửi đi").</w:t>
      </w:r>
    </w:p>
    <w:p>
      <w:pPr>
        <w:pStyle w:val="ListParagraph"/>
        <w:numPr>
          <w:ilvl w:val="0"/>
          <w:numId w:val="2"/>
        </w:numPr>
        <w:spacing w:after="90" w:line="290"/>
      </w:pPr>
      <w:r>
        <w:rPr>
          <w:rFonts w:ascii="Calibri" w:cs="Calibri" w:eastAsia="Calibri" w:hAnsi="Calibri"/>
          <w:sz w:val="22"/>
          <w:szCs w:val="22"/>
        </w:rPr>
        <w:t xml:space="preserve">Nút hành động chính (primary) nêu rõ kết quả: "Tạo cơ hội mới" thay vì chỉ "Tạo" khi có nhiều loại "Tạo" khác nhau trên cùng màn hình.</w:t>
      </w:r>
    </w:p>
    <w:p>
      <w:pPr>
        <w:pStyle w:val="ListParagraph"/>
        <w:numPr>
          <w:ilvl w:val="0"/>
          <w:numId w:val="2"/>
        </w:numPr>
        <w:spacing w:after="90" w:line="290"/>
      </w:pPr>
      <w:r>
        <w:rPr>
          <w:rFonts w:ascii="Calibri" w:cs="Calibri" w:eastAsia="Calibri" w:hAnsi="Calibri"/>
          <w:sz w:val="22"/>
          <w:szCs w:val="22"/>
        </w:rPr>
        <w:t xml:space="preserve">Nút hủy/quay lại dùng từ nhất quán: "Hủy" cho hành động hủy thao tác hiện tại, "Quay lại" cho điều hướng lùi — không dùng lẫn hai từ này cho cùng một hành động ở hai màn hình khác nhau.</w:t>
      </w:r>
    </w:p>
    <w:p>
      <w:pPr>
        <w:pStyle w:val="ListParagraph"/>
        <w:numPr>
          <w:ilvl w:val="0"/>
          <w:numId w:val="2"/>
        </w:numPr>
        <w:spacing w:after="90" w:line="290"/>
      </w:pPr>
      <w:r>
        <w:rPr>
          <w:rFonts w:ascii="Calibri" w:cs="Calibri" w:eastAsia="Calibri" w:hAnsi="Calibri"/>
          <w:sz w:val="22"/>
          <w:szCs w:val="22"/>
        </w:rPr>
        <w:t xml:space="preserve">Nút xóa/hành động không thể hoàn tác luôn kèm xác nhận theo mẫu ở Mục 2.4, không đặt nút xóa cạnh nút lưu để tránh bấm nhầm.</w:t>
      </w:r>
    </w:p>
    <w:p>
      <w:pPr>
        <w:pStyle w:val="ListParagraph"/>
        <w:numPr>
          <w:ilvl w:val="0"/>
          <w:numId w:val="2"/>
        </w:numPr>
        <w:spacing w:after="90" w:line="290"/>
      </w:pPr>
      <w:r>
        <w:rPr>
          <w:rFonts w:ascii="Calibri" w:cs="Calibri" w:eastAsia="Calibri" w:hAnsi="Calibri"/>
          <w:sz w:val="22"/>
          <w:szCs w:val="22"/>
        </w:rPr>
        <w:t xml:space="preserve">Cho phép rút gọn thuật ngữ chuẩn hóa (Mục 4.4) TRÊN NÚT BẤM khi không gian hạn chế (ví dụ "Duyệt" thay vì "Phê duyệt"), miễn là nội dung xung quanh (tiêu đề, tooltip) vẫn dùng đúng thuật ngữ đầy đủ.</w:t>
      </w:r>
    </w:p>
    <w:p>
      <w:pPr>
        <w:pStyle w:val="Heading2"/>
        <w:spacing w:after="120" w:before="260"/>
      </w:pPr>
      <w:r>
        <w:t xml:space="preserve">4.6 Quy tắc viết thông báo lỗi</w:t>
      </w:r>
    </w:p>
    <w:p>
      <w:pPr>
        <w:spacing w:after="140" w:line="300"/>
        <w:jc w:val="both"/>
      </w:pPr>
      <w:r>
        <w:rPr>
          <w:rFonts w:ascii="Calibri" w:cs="Calibri" w:eastAsia="Calibri" w:hAnsi="Calibri"/>
          <w:b w:val="false"/>
          <w:bCs w:val="false"/>
          <w:i w:val="false"/>
          <w:iCs w:val="false"/>
          <w:sz w:val="22"/>
          <w:szCs w:val="22"/>
        </w:rPr>
        <w:t xml:space="preserve">Cấu trúc chuẩn cho mọi thông báo lỗi: [Việc gì không thực hiện được] + [Vì sao/cần làm gì].</w:t>
      </w:r>
    </w:p>
    <w:p>
      <w:pPr>
        <w:pStyle w:val="ListParagraph"/>
        <w:numPr>
          <w:ilvl w:val="0"/>
          <w:numId w:val="2"/>
        </w:numPr>
        <w:spacing w:after="90" w:line="290"/>
      </w:pPr>
      <w:r>
        <w:rPr>
          <w:rFonts w:ascii="Calibri" w:cs="Calibri" w:eastAsia="Calibri" w:hAnsi="Calibri"/>
          <w:sz w:val="22"/>
          <w:szCs w:val="22"/>
        </w:rPr>
        <w:t xml:space="preserve">Nêu đúng trường/hành động gây lỗi, không dùng thông báo lỗi chung chung ("Có lỗi xảy ra") khi hệ thống xác định được nguyên nhân cụ thể.</w:t>
      </w:r>
    </w:p>
    <w:p>
      <w:pPr>
        <w:pStyle w:val="ListParagraph"/>
        <w:numPr>
          <w:ilvl w:val="0"/>
          <w:numId w:val="2"/>
        </w:numPr>
        <w:spacing w:after="90" w:line="290"/>
      </w:pPr>
      <w:r>
        <w:rPr>
          <w:rFonts w:ascii="Calibri" w:cs="Calibri" w:eastAsia="Calibri" w:hAnsi="Calibri"/>
          <w:sz w:val="22"/>
          <w:szCs w:val="22"/>
        </w:rPr>
        <w:t xml:space="preserve">Không hiển thị mã lỗi kỹ thuật (mã HTTP, stack trace) cho người dùng thường — chỉ ghi vào nhật ký hệ thống (Tech Stack Mục 5.5) để đội kỹ thuật tra cứu; người dùng chỉ thấy thông báo bằng ngôn ngữ nghiệp vụ (đúng Webapp Flow Mục 6.7).</w:t>
      </w:r>
    </w:p>
    <w:p>
      <w:pPr>
        <w:pStyle w:val="ListParagraph"/>
        <w:numPr>
          <w:ilvl w:val="0"/>
          <w:numId w:val="2"/>
        </w:numPr>
        <w:spacing w:after="90" w:line="290"/>
      </w:pPr>
      <w:r>
        <w:rPr>
          <w:rFonts w:ascii="Calibri" w:cs="Calibri" w:eastAsia="Calibri" w:hAnsi="Calibri"/>
          <w:sz w:val="22"/>
          <w:szCs w:val="22"/>
        </w:rPr>
        <w:t xml:space="preserve">Với lỗi do vượt quyền hạn hoặc hạn mức phê duyệt: nêu rõ cần ai xử lý ("Vượt hạn mức phê duyệt của bạn — chuyển cho Tổng Giám đốc") thay vì chỉ nói "Không đủ quyền".</w:t>
      </w:r>
    </w:p>
    <w:p>
      <w:pPr>
        <w:pStyle w:val="Heading2"/>
        <w:spacing w:after="120" w:before="260"/>
      </w:pPr>
      <w:r>
        <w:t xml:space="preserve">4.7 Quy tắc viết trạng thái rỗng</w:t>
      </w:r>
    </w:p>
    <w:p>
      <w:pPr>
        <w:spacing w:after="140" w:line="300"/>
        <w:jc w:val="both"/>
      </w:pPr>
      <w:r>
        <w:rPr>
          <w:rFonts w:ascii="Calibri" w:cs="Calibri" w:eastAsia="Calibri" w:hAnsi="Calibri"/>
          <w:b w:val="false"/>
          <w:bCs w:val="false"/>
          <w:i w:val="false"/>
          <w:iCs w:val="false"/>
          <w:sz w:val="22"/>
          <w:szCs w:val="22"/>
        </w:rPr>
        <w:t xml:space="preserve">Theo mẫu ở Webapp Flow Mục 6.7 — mỗi trạng thái rỗng gồm 2 phần: [Tình trạng hiện tại] + [Hành động gợi ý], luôn có nút thao tác đi kèm nếu người dùng có quyền tạo mới: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Ngữ cảnh</w:t>
            </w:r>
          </w:p>
        </w:tc>
        <w:tc>
          <w:tcPr>
            <w:tcW w:type="dxa" w:w="6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mẫu</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Danh sách chưa có dữ liệu (lần đầu)</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[tên hồ sơ] nào. Bấm '[Tên nút tạo mới]' để bắt đầu."</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Kết quả lọc/tìm kiếm rỗng</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tìm thấy kết quả phù hợp. Thử điều chỉnh bộ lọc hoặc từ khóa tìm kiếm."</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Trung tâm Thông báo/Việc cần làm rỗng</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có việc nào cần xử lý. Mọi thứ đã được cập nhật." (mang tính tích cực, không để trống trơn)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Module chưa có quyền truy cập bất kỳ hồ sơ nào</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"Bạn chưa được gán vào hồ sơ nào ở mục này. Liên hệ quản lý trực tiếp nếu cần quyền truy cập."</w:t>
            </w:r>
          </w:p>
        </w:tc>
      </w:tr>
    </w:tbl>
    <w:p>
      <w:pPr>
        <w:spacing w:after="200"/>
      </w:pPr>
    </w:p>
    <w:p>
      <w:pPr>
        <w:pStyle w:val="Heading2"/>
        <w:spacing w:after="120" w:before="260"/>
      </w:pPr>
      <w:r>
        <w:t xml:space="preserve">4.8 Quy tắc viết tiêu đề và mô tả màn hình</w:t>
      </w:r>
    </w:p>
    <w:p>
      <w:pPr>
        <w:pStyle w:val="ListParagraph"/>
        <w:numPr>
          <w:ilvl w:val="0"/>
          <w:numId w:val="2"/>
        </w:numPr>
        <w:spacing w:after="90" w:line="290"/>
      </w:pPr>
      <w:r>
        <w:rPr>
          <w:rFonts w:ascii="Calibri" w:cs="Calibri" w:eastAsia="Calibri" w:hAnsi="Calibri"/>
          <w:sz w:val="22"/>
          <w:szCs w:val="22"/>
        </w:rPr>
        <w:t xml:space="preserve">Tiêu đề màn hình Danh sách: số nhiều, đúng tên module ("Dự án – Đấu thầu", không thêm "Danh sách" vì đã ngụ ý qua bố cục).</w:t>
      </w:r>
    </w:p>
    <w:p>
      <w:pPr>
        <w:pStyle w:val="ListParagraph"/>
        <w:numPr>
          <w:ilvl w:val="0"/>
          <w:numId w:val="2"/>
        </w:numPr>
        <w:spacing w:after="90" w:line="290"/>
      </w:pPr>
      <w:r>
        <w:rPr>
          <w:rFonts w:ascii="Calibri" w:cs="Calibri" w:eastAsia="Calibri" w:hAnsi="Calibri"/>
          <w:sz w:val="22"/>
          <w:szCs w:val="22"/>
        </w:rPr>
        <w:t xml:space="preserve">Tiêu đề màn hình Chi tiết: tên/mã hồ sơ cụ thể làm tiêu đề chính ("Dự toán v3 — Kho bạc Tỉnh ABC"), không dùng tên module lặp lại làm tiêu đề.</w:t>
      </w:r>
    </w:p>
    <w:p>
      <w:pPr>
        <w:pStyle w:val="ListParagraph"/>
        <w:numPr>
          <w:ilvl w:val="0"/>
          <w:numId w:val="2"/>
        </w:numPr>
        <w:spacing w:after="90" w:line="290"/>
      </w:pPr>
      <w:r>
        <w:rPr>
          <w:rFonts w:ascii="Calibri" w:cs="Calibri" w:eastAsia="Calibri" w:hAnsi="Calibri"/>
          <w:sz w:val="22"/>
          <w:szCs w:val="22"/>
        </w:rPr>
        <w:t xml:space="preserve">Tiêu đề màn hình Biểu mẫu: động từ + đối tượng ("Tạo cơ hội kinh doanh mới", "Chỉnh sửa hồ sơ nhân sự").</w:t>
      </w:r>
    </w:p>
    <w:p>
      <w:pPr>
        <w:pStyle w:val="Heading2"/>
        <w:spacing w:after="120" w:before="260"/>
      </w:pPr>
      <w:r>
        <w:t xml:space="preserve">4.9 Dấu câu, viết hoa, khoảng trắng</w:t>
      </w:r>
    </w:p>
    <w:p>
      <w:pPr>
        <w:pStyle w:val="ListParagraph"/>
        <w:numPr>
          <w:ilvl w:val="0"/>
          <w:numId w:val="2"/>
        </w:numPr>
        <w:spacing w:after="90" w:line="290"/>
      </w:pPr>
      <w:r>
        <w:rPr>
          <w:rFonts w:ascii="Calibri" w:cs="Calibri" w:eastAsia="Calibri" w:hAnsi="Calibri"/>
          <w:sz w:val="22"/>
          <w:szCs w:val="22"/>
        </w:rPr>
        <w:t xml:space="preserve">Viết hoa chữ cái đầu câu và tên riêng (tên công ty, tên người, mã hồ sơ); KHÔNG viết hoa toàn bộ (IN HOA) để nhấn mạnh — dùng in đậm nếu cần nhấn mạnh.</w:t>
      </w:r>
    </w:p>
    <w:p>
      <w:pPr>
        <w:pStyle w:val="ListParagraph"/>
        <w:numPr>
          <w:ilvl w:val="0"/>
          <w:numId w:val="2"/>
        </w:numPr>
        <w:spacing w:after="90" w:line="290"/>
      </w:pPr>
      <w:r>
        <w:rPr>
          <w:rFonts w:ascii="Calibri" w:cs="Calibri" w:eastAsia="Calibri" w:hAnsi="Calibri"/>
          <w:sz w:val="22"/>
          <w:szCs w:val="22"/>
        </w:rPr>
        <w:t xml:space="preserve">Nhãn trường dữ liệu và nút bấm không dùng dấu hai chấm ở cuối ("Tên khách hàng" không phải "Tên khách hàng:") trừ khi đứng ngay trước giá trị hiển thị trên cùng dòng.</w:t>
      </w:r>
    </w:p>
    <w:p>
      <w:pPr>
        <w:pStyle w:val="ListParagraph"/>
        <w:numPr>
          <w:ilvl w:val="0"/>
          <w:numId w:val="2"/>
        </w:numPr>
        <w:spacing w:after="90" w:line="290"/>
      </w:pPr>
      <w:r>
        <w:rPr>
          <w:rFonts w:ascii="Calibri" w:cs="Calibri" w:eastAsia="Calibri" w:hAnsi="Calibri"/>
          <w:sz w:val="22"/>
          <w:szCs w:val="22"/>
        </w:rPr>
        <w:t xml:space="preserve">Không dùng dấu chấm than trừ trường hợp thực sự cần nhấn mạnh tích cực hiếm hoi; không dùng nhiều dấu chấm than liên tiếp trong bất kỳ trường hợp nào.</w:t>
      </w:r>
    </w:p>
    <w:p>
      <w:pPr>
        <w:pStyle w:val="ListParagraph"/>
        <w:numPr>
          <w:ilvl w:val="0"/>
          <w:numId w:val="2"/>
        </w:numPr>
        <w:spacing w:after="90" w:line="290"/>
      </w:pPr>
      <w:r>
        <w:rPr>
          <w:rFonts w:ascii="Calibri" w:cs="Calibri" w:eastAsia="Calibri" w:hAnsi="Calibri"/>
          <w:sz w:val="22"/>
          <w:szCs w:val="22"/>
        </w:rPr>
        <w:t xml:space="preserve">Không dùng biểu tượng cảm xúc (emoji) trong nội dung hệ thống — phù hợp mức độ trang trọng đã định vị ở Mục 2.2; biểu tượng minh họa (icon) dùng dạng đường nét đơn giản theo Webapp Flow Mục 2.1, không phải emoji.</w:t>
      </w:r>
    </w:p>
    <w:p>
      <w:r>
        <w:br w:type="page"/>
      </w:r>
    </w:p>
    <w:p>
      <w:pPr>
        <w:pStyle w:val="Heading1"/>
        <w:spacing w:after="160" w:before="360"/>
      </w:pPr>
      <w:r>
        <w:t xml:space="preserve">5. Thư viện nội dung (Content Assets)</w:t>
      </w:r>
    </w:p>
    <w:p>
      <w:pPr>
        <w:spacing w:after="140" w:line="300"/>
        <w:jc w:val="both"/>
      </w:pPr>
      <w:r>
        <w:rPr>
          <w:rFonts w:ascii="Calibri" w:cs="Calibri" w:eastAsia="Calibri" w:hAnsi="Calibri"/>
          <w:b w:val="false"/>
          <w:bCs w:val="false"/>
          <w:i w:val="false"/>
          <w:iCs w:val="false"/>
          <w:sz w:val="22"/>
          <w:szCs w:val="22"/>
        </w:rPr>
        <w:t xml:space="preserve">Tập hợp nội dung MẪU dùng lại được, để Claude Code và người viết nội dung sau này không phải tự nghĩ lại cách diễn đạt cho các tình huống lặp lại ở nhiều module — đảm bảo tính nhất quán đã nêu ở Mục 2.1.</w:t>
      </w:r>
    </w:p>
    <w:p>
      <w:pPr>
        <w:pStyle w:val="Heading2"/>
        <w:spacing w:after="120" w:before="260"/>
      </w:pPr>
      <w:r>
        <w:t xml:space="preserve">5.1 Thư viện nhãn trạng thái</w:t>
      </w:r>
    </w:p>
    <w:p>
      <w:pPr>
        <w:spacing w:after="140" w:line="300"/>
        <w:jc w:val="both"/>
      </w:pPr>
      <w:r>
        <w:rPr>
          <w:rFonts w:ascii="Calibri" w:cs="Calibri" w:eastAsia="Calibri" w:hAnsi="Calibri"/>
          <w:b w:val="false"/>
          <w:bCs w:val="false"/>
          <w:i w:val="false"/>
          <w:iCs w:val="false"/>
          <w:sz w:val="22"/>
          <w:szCs w:val="22"/>
        </w:rPr>
        <w:t xml:space="preserve">Đi kèm đúng quy ước màu đã định nghĩa ở Webapp Flow Mục 5.5 — mỗi màu chỉ đi với một nhãn chữ cố định: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00"/>
      </w:tblGrid>
      <w:tr>
        <w:tc>
          <w:tcPr>
            <w:tcW w:type="dxa" w:w="1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Màu quy 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Nhãn chữ chuẩn</w:t>
            </w:r>
          </w:p>
        </w:tc>
        <w:tc>
          <w:tcPr>
            <w:tcW w:type="dxa" w:w="4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Áp dụng</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Xám</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"Nháp"</w:t>
            </w:r>
          </w:p>
        </w:tc>
        <w:tc>
          <w:tcPr>
            <w:tcW w:type="dxa" w:w="49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Hồ sơ chưa gửi, chỉ người tạo thấy</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Vàng/Cam</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"Chờ duyệt"</w:t>
            </w:r>
          </w:p>
        </w:tc>
        <w:tc>
          <w:tcPr>
            <w:tcW w:type="dxa" w:w="4900"/>
            <w:tcMar>
              <w:top w:type="dxa" w:w="60"/>
              <w:left w:type="dxa" w:w="100"/>
              <w:bottom w:type="dxa" w:w="60"/>
              <w:right w:type="dxa" w:w="100"/>
            </w:tcMar>
            <w:vAlign w:val="center"/>
          </w:tcPr>
          <w:p>
            <w:r>
              <w:rPr>
                <w:rFonts w:ascii="Calibri" w:cs="Calibri" w:eastAsia="Calibri" w:hAnsi="Calibri"/>
                <w:b w:val="false"/>
                <w:bCs w:val="false"/>
                <w:sz w:val="20"/>
                <w:szCs w:val="20"/>
              </w:rPr>
              <w:t xml:space="preserve">Đang chờ người có thẩm quyền xử lý</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Xanh dương</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"Đang xử lý"</w:t>
            </w:r>
          </w:p>
        </w:tc>
        <w:tc>
          <w:tcPr>
            <w:tcW w:type="dxa" w:w="4900"/>
            <w:tcMar>
              <w:top w:type="dxa" w:w="60"/>
              <w:left w:type="dxa" w:w="100"/>
              <w:bottom w:type="dxa" w:w="60"/>
              <w:right w:type="dxa" w:w="100"/>
            </w:tcMar>
            <w:vAlign w:val="center"/>
          </w:tcPr>
          <w:p>
            <w:r>
              <w:rPr>
                <w:rFonts w:ascii="Calibri" w:cs="Calibri" w:eastAsia="Calibri" w:hAnsi="Calibri"/>
                <w:b w:val="false"/>
                <w:bCs w:val="false"/>
                <w:sz w:val="20"/>
                <w:szCs w:val="20"/>
              </w:rPr>
              <w:t xml:space="preserve">Đã duyệt, chuyển bước tiếp theo</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Xanh lá</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"Hoàn thành"</w:t>
            </w:r>
          </w:p>
        </w:tc>
        <w:tc>
          <w:tcPr>
            <w:tcW w:type="dxa" w:w="49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Hồ sơ đã xử lý xong, chỉ xem</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Đỏ</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"Quá hạn"</w:t>
            </w:r>
          </w:p>
        </w:tc>
        <w:tc>
          <w:tcPr>
            <w:tcW w:type="dxa" w:w="4900"/>
            <w:tcMar>
              <w:top w:type="dxa" w:w="60"/>
              <w:left w:type="dxa" w:w="100"/>
              <w:bottom w:type="dxa" w:w="60"/>
              <w:right w:type="dxa" w:w="100"/>
            </w:tcMar>
            <w:vAlign w:val="center"/>
          </w:tcPr>
          <w:p>
            <w:r>
              <w:rPr>
                <w:rFonts w:ascii="Calibri" w:cs="Calibri" w:eastAsia="Calibri" w:hAnsi="Calibri"/>
                <w:b w:val="false"/>
                <w:bCs w:val="false"/>
                <w:sz w:val="20"/>
                <w:szCs w:val="20"/>
              </w:rPr>
              <w:t xml:space="preserve">Vượt thời hạn xử lý hoặc vượt ngân sách/hạn mức</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Tím</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"Tranh chấp"</w:t>
            </w:r>
          </w:p>
        </w:tc>
        <w:tc>
          <w:tcPr>
            <w:tcW w:type="dxa" w:w="49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Hồ sơ thu hồi hoặc bồi thường giàn giáo chưa thống nhất với khách hàng — số liệu gốc bị khóa, chỉ lập được chứng từ điều chỉnh mới</w:t>
            </w:r>
          </w:p>
        </w:tc>
      </w:tr>
    </w:tbl>
    <w:p>
      <w:pPr>
        <w:spacing w:after="200"/>
      </w:pPr>
    </w:p>
    <w:p>
      <w:pPr>
        <w:spacing w:after="160" w:line="300"/>
        <w:ind w:left="360"/>
      </w:pPr>
      <w:r>
        <w:rPr>
          <w:rFonts w:ascii="Calibri" w:cs="Calibri" w:eastAsia="Calibri" w:hAnsi="Calibri"/>
          <w:i/>
          <w:iCs/>
          <w:color w:val="555555"/>
          <w:sz w:val="20"/>
          <w:szCs w:val="20"/>
        </w:rPr>
        <w:t xml:space="preserve">Ghi chú: Một số module có thêm trạng thái trung gian riêng (ví dụ Kho: "Đang kiểm kê"); trạng thái riêng của module vẫn phải quy về một trong 6 màu chuẩn này, không tạo màu mới.</w:t>
      </w:r>
    </w:p>
    <w:p>
      <w:pPr>
        <w:pStyle w:val="Heading2"/>
        <w:spacing w:after="120" w:before="260"/>
      </w:pPr>
      <w:r>
        <w:t xml:space="preserve">5.2 Thư viện nút hành động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w:t>
            </w:r>
          </w:p>
        </w:tc>
        <w:tc>
          <w:tcPr>
            <w:tcW w:type="dxa" w:w="6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Nhãn nút chuẩn</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Tạo hồ sơ mới</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"Tạo [tên hồ sơ] mới" (ví dụ: "Tạo cơ hội mới", "Tạo đề nghị mua")</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Lưu nháp</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"Lưu nháp"</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Gửi để phê duyệt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"Gửi phê duyệt"</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Phê duyệt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"Duyệt"</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Từ chối</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"Từ chối"</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Chỉnh sửa</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"Chỉnh sửa"</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Xóa</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"Xóa"</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Hủy thao tác hiện tại</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"Hủy"</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Bàn giao sang bộ phận khác</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"Bàn giao"</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Xuất dữ liệu</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"Xuất Excel" / "Xuất PDF" (nêu rõ định dạng, không dùng "Xuất" chung chung)</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Xem toàn bộ danh sách rút gọn</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"Xem tất cả"</w:t>
            </w:r>
          </w:p>
        </w:tc>
      </w:tr>
    </w:tbl>
    <w:p>
      <w:pPr>
        <w:spacing w:after="200"/>
      </w:pPr>
    </w:p>
    <w:p>
      <w:pPr>
        <w:pStyle w:val="Heading2"/>
        <w:spacing w:after="120" w:before="260"/>
      </w:pPr>
      <w:r>
        <w:t xml:space="preserve">5.3 Mẫu thông báo hệ thống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Loại thông báo</w:t>
            </w:r>
          </w:p>
        </w:tc>
        <w:tc>
          <w:tcPr>
            <w:tcW w:type="dxa" w:w="6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Mẫu nội dung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Sắp hết hạn giấy tờ/hợp đồng (NEN-04)</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giấy tờ/hợp đồng] của [đối tượng] hết hạn trong [số ngày] ngày."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Vượt ngân sách công trình</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công trình] vượt ngân sách được duyệt [số phần trăm]. Xem chi tiết."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nợ đến hạn</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khách hàng/NCC] có khoản công nợ [số tiền] đến hạn vào [ngày]."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Hồ sơ được bàn giao cho bạn</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người bàn giao] đã bàn giao [tên hồ sơ] cho bạn."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Hồ sơ chờ bạn phê duyệt</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hồ sơ] đang chờ bạn phê duyệt (chờ [số ngày] ngày)."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Bản vẽ/tài liệu có phiên bản mới</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tài liệu] vừa được cập nhật phiên bản mới bởi [người cập nhật]."</w:t>
            </w:r>
          </w:p>
        </w:tc>
      </w:tr>
    </w:tbl>
    <w:p>
      <w:pPr>
        <w:spacing w:after="200"/>
      </w:pPr>
    </w:p>
    <w:p>
      <w:pPr>
        <w:pStyle w:val="Heading2"/>
        <w:spacing w:after="120" w:before="260"/>
      </w:pPr>
      <w:r>
        <w:t xml:space="preserve">5.4 Mẫu email giao dịch</w:t>
      </w:r>
    </w:p>
    <w:p>
      <w:pPr>
        <w:spacing w:after="140" w:line="300"/>
        <w:jc w:val="both"/>
      </w:pPr>
      <w:r>
        <w:rPr>
          <w:rFonts w:ascii="Calibri" w:cs="Calibri" w:eastAsia="Calibri" w:hAnsi="Calibri"/>
          <w:b w:val="false"/>
          <w:bCs w:val="false"/>
          <w:i w:val="false"/>
          <w:iCs w:val="false"/>
          <w:sz w:val="22"/>
          <w:szCs w:val="22"/>
        </w:rPr>
        <w:t xml:space="preserve">Cho các email hệ thống gửi qua Supabase Auth (Tech Stack Mục 3.3) — vì NVG chưa có hệ thống email công ty, đây thường là lần đầu người dùng "gặp" hệ thống dưới dạng chữ viết, nên cần đúng giọng nói đã định ở Mục 2.1: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2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Loại email</w:t>
            </w:r>
          </w:p>
        </w:tc>
        <w:tc>
          <w:tcPr>
            <w:tcW w:type="dxa" w:w="3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Tiêu đề</w:t>
            </w:r>
          </w:p>
        </w:tc>
        <w:tc>
          <w:tcPr>
            <w:tcW w:type="dxa" w:w="4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chính (tóm tắt)</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Mời tham gia hệ thống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"Tài khoản của bạn trên Hệ thống Quản trị NVG"</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nhận vai trò được cấp, hướng dẫn đặt mật khẩu lần đầu, không dùng ngôn ngữ quảng cáo</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thực địa chỉ email</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nhận địa chỉ email"</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Nêu rõ đây là bước cần thiết để bắt đầu dùng hệ thống, có thời hạn hiệu lực đường dẫn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Đặt lại mật khẩu</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"Yêu cầu đặt lại mật khẩu"</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nhận yêu cầu đến từ đúng người dùng; nêu rõ nếu không phải người dùng gửi yêu cầu thì bỏ qua email</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Nhắc việc định kỳ (tùy chọn, nếu có)</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"Việc cần xử lý trên Hệ thống Quản trị NVG"</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Tóm tắt số lượng việc chờ, dẫn thẳng vào Hộp thư Phê duyệt — không liệt kê chi tiết từng việc trong email</w:t>
            </w:r>
          </w:p>
        </w:tc>
      </w:tr>
    </w:tbl>
    <w:p>
      <w:pPr>
        <w:spacing w:after="200"/>
      </w:pPr>
    </w:p>
    <w:p>
      <w:pPr>
        <w:pStyle w:val="Heading2"/>
        <w:spacing w:after="120" w:before="260"/>
      </w:pPr>
      <w:r>
        <w:t xml:space="preserve">5.5 Mẫu thông báo lỗi chuẩn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Loại lỗi</w:t>
            </w:r>
          </w:p>
        </w:tc>
        <w:tc>
          <w:tcPr>
            <w:tcW w:type="dxa" w:w="6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Mẫu nội dung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Thiếu trường bắt buộc</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"Vui lòng nhập [tên trường]."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Sai định dạng</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trường] chưa đúng định dạng ([mô tả định dạng đúng])."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Vượt quyền/hạn mức</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"Vượt hạn mức phê duyệt của bạn. Chuyển cho [vai trò có thẩm quyền]."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Mất kết nối mạng</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thể lưu do mất kết nối mạng. Dữ liệu đã nhập vẫn được giữ — thử lại khi có mạng."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Xung đột dữ liệu (người khác vừa sửa)</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người khác] vừa cập nhật hồ sơ này. Tải lại để xem bản mới nhất trước khi tiếp tục."</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Lỗi hệ thống không xác định</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"Có lỗi xảy ra, vui lòng thử lại. Nếu vẫn gặp lỗi, liên hệ [đầu mối hỗ trợ]."</w:t>
            </w:r>
          </w:p>
        </w:tc>
      </w:tr>
    </w:tbl>
    <w:p>
      <w:pPr>
        <w:spacing w:after="200"/>
      </w:pPr>
    </w:p>
    <w:p>
      <w:pPr>
        <w:pStyle w:val="Heading2"/>
        <w:spacing w:after="120" w:before="260"/>
      </w:pPr>
      <w:r>
        <w:t xml:space="preserve">5.6 Mẫu văn bản trạng thái rỗng theo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Module</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trạng thái rỗng (danh sách lần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CRM</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cơ hội kinh doanh nào. Bấm 'Tạo cơ hội mới' để bắt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DA — Dự án – Đấu thầu</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gói thầu/dự án nào. Bấm 'Tạo dự án mới' để bắt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TK — Thiết kế</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dự án thiết kế nào. Bấm 'Tạo dự án thiết kế mới' để bắt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HD — Hợp đồng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hợp đồng nào. Hợp đồng được tạo từ một Cơ hội kinh doanh hoặc Dự án đã chốt."</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TC — Thi công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công trình nào được bàn giao cho bạn."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MH — Mua hàng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đề nghị mua nào. Đề nghị mua được tạo từ Dự án hoặc Công trình cần vật tư."</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KHO</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phiếu nhập/xuất nào trong hôm nay."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KT — Kế toán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có đề nghị thanh toán nào đang chờ xử lý."</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NS — Nhân sự</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hồ sơ nhân sự nào. Bấm 'Thêm nhân sự' để bắt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SX — Sản xuất</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lệnh sản xuất nào. Bấm 'Tạo lệnh sản xuất' để bắt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SX — Cho thuê</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đơn thuê nào đang hoạt động. Đơn thuê được tạo từ một Cơ hội kinh doanh đã chốt."</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SX — Tài sản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chốt số dư ban đầu cho kho này. Liên hệ quản trị hệ thống để bắt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BC — Báo cáo</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đủ dữ liệu để tính chỉ số này. Số liệu sẽ hiển thị khi có đủ bản ghi thực tế."</w:t>
            </w:r>
          </w:p>
        </w:tc>
      </w:tr>
    </w:tbl>
    <w:p>
      <w:pPr>
        <w:spacing w:after="200"/>
      </w:pPr>
    </w:p>
    <w:p>
      <w:r>
        <w:br w:type="page"/>
      </w:r>
    </w:p>
    <w:p>
      <w:pPr>
        <w:pStyle w:val="Heading1"/>
        <w:spacing w:after="160" w:before="360"/>
      </w:pPr>
      <w:r>
        <w:t xml:space="preserve">6. Định hướng thiết kế giao diện (UI Visual Design Guidelines)</w:t>
      </w:r>
    </w:p>
    <w:p>
      <w:pPr>
        <w:spacing w:after="140" w:line="300"/>
        <w:jc w:val="both"/>
      </w:pPr>
      <w:r>
        <w:rPr>
          <w:rFonts w:ascii="Calibri" w:cs="Calibri" w:eastAsia="Calibri" w:hAnsi="Calibri"/>
          <w:b w:val="false"/>
          <w:bCs w:val="false"/>
          <w:i w:val="false"/>
          <w:iCs w:val="false"/>
          <w:sz w:val="22"/>
          <w:szCs w:val="22"/>
        </w:rPr>
        <w:t xml:space="preserve">Mục này bổ sung tiêu chí về PHONG CÁCH THỊ GIÁC (visual style) — phần còn thiếu để cùng với Mục 2–5 (nội dung chữ) và Webapp Flow Document (điều hướng, bố cục) tạo thành một bộ định hướng đầy đủ cho Claude Code khi dựng giao diện thật. Đây là tiêu chí ở mức ĐỊNH HƯỚNG (không phải Design System chi tiết từng pixel — xem ranh giới ở Mục 1.1).</w:t>
      </w:r>
    </w:p>
    <w:p>
      <w:pPr>
        <w:pStyle w:val="Heading2"/>
        <w:spacing w:after="120" w:before="260"/>
      </w:pPr>
      <w:r>
        <w:t xml:space="preserve">6.1 Phong cách tổng thể</w:t>
      </w:r>
    </w:p>
    <w:p>
      <w:pPr>
        <w:pStyle w:val="ListParagraph"/>
        <w:numPr>
          <w:ilvl w:val="0"/>
          <w:numId w:val="2"/>
        </w:numPr>
        <w:spacing w:after="100" w:line="290"/>
      </w:pPr>
      <w:r>
        <w:rPr>
          <w:rFonts w:ascii="Calibri" w:cs="Calibri" w:eastAsia="Calibri" w:hAnsi="Calibri"/>
          <w:b/>
          <w:bCs/>
          <w:sz w:val="22"/>
          <w:szCs w:val="22"/>
        </w:rPr>
        <w:t xml:space="preserve">Hiện đại, chuyên nghiệp:  </w:t>
      </w:r>
      <w:r>
        <w:rPr>
          <w:rFonts w:ascii="Calibri" w:cs="Calibri" w:eastAsia="Calibri" w:hAnsi="Calibri"/>
          <w:sz w:val="22"/>
          <w:szCs w:val="22"/>
        </w:rPr>
        <w:t xml:space="preserve">giao diện sạch, phẳng (flat), hạn chế hiệu ứng trang trí (đổ bóng nặng, gradient sặc sỡ, hoạt ảnh phô trương) — phù hợp bối cảnh dữ liệu tài chính/hợp đồng/kỹ thuật nghiêm túc, đúng tinh thần "nghiêm túc" đã định vị ở Mục 2.2.</w:t>
      </w:r>
    </w:p>
    <w:p>
      <w:pPr>
        <w:pStyle w:val="ListParagraph"/>
        <w:numPr>
          <w:ilvl w:val="0"/>
          <w:numId w:val="2"/>
        </w:numPr>
        <w:spacing w:after="100" w:line="290"/>
      </w:pPr>
      <w:r>
        <w:rPr>
          <w:rFonts w:ascii="Calibri" w:cs="Calibri" w:eastAsia="Calibri" w:hAnsi="Calibri"/>
          <w:b/>
          <w:bCs/>
          <w:sz w:val="22"/>
          <w:szCs w:val="22"/>
        </w:rPr>
        <w:t xml:space="preserve">Mật độ thông tin hợp lý (purposeful density):  </w:t>
      </w:r>
      <w:r>
        <w:rPr>
          <w:rFonts w:ascii="Calibri" w:cs="Calibri" w:eastAsia="Calibri" w:hAnsi="Calibri"/>
          <w:sz w:val="22"/>
          <w:szCs w:val="22"/>
        </w:rPr>
        <w:t xml:space="preserve">đây là phần mềm QUẢN TRỊ DOANH NGHIỆP xử lý nhiều dữ liệu cùng lúc (danh sách dự án, bảng dự toán, dòng tiền) — không nên dùng phong cách "thoáng" kiểu ứng dụng tiêu dùng khiến người dùng phải cuộn nhiều; đồng thời không nên dồn ép đến mức khó đọc. Khoảng trắng dùng để NHÓM thông tin liên quan, không phải để trang trí (đúng tinh thần Webapp Flow Mục 6 và các mẫu bố cục màn hình).</w:t>
      </w:r>
    </w:p>
    <w:p>
      <w:pPr>
        <w:pStyle w:val="ListParagraph"/>
        <w:numPr>
          <w:ilvl w:val="0"/>
          <w:numId w:val="2"/>
        </w:numPr>
        <w:spacing w:after="100" w:line="290"/>
      </w:pPr>
      <w:r>
        <w:rPr>
          <w:rFonts w:ascii="Calibri" w:cs="Calibri" w:eastAsia="Calibri" w:hAnsi="Calibri"/>
          <w:b/>
          <w:bCs/>
          <w:sz w:val="22"/>
          <w:szCs w:val="22"/>
        </w:rPr>
        <w:t xml:space="preserve">Nhất quán tuyệt đối giữa các module:  </w:t>
      </w:r>
      <w:r>
        <w:rPr>
          <w:rFonts w:ascii="Calibri" w:cs="Calibri" w:eastAsia="Calibri" w:hAnsi="Calibri"/>
          <w:sz w:val="22"/>
          <w:szCs w:val="22"/>
        </w:rPr>
        <w:t xml:space="preserve">một thành phần giao diện (nút, bảng, thẻ trạng thái) trông giống hệt nhau dù xuất hiện ở module nào trong 12 module — người dùng học cách dùng một module là dùng được tất cả (đúng nguyên tắc đã nêu ở Webapp Flow Mục 4).</w:t>
      </w:r>
    </w:p>
    <w:p>
      <w:pPr>
        <w:pStyle w:val="Heading2"/>
        <w:spacing w:after="120" w:before="260"/>
      </w:pPr>
      <w:r>
        <w:t xml:space="preserve">6.2 Nguồn cảm hứng tham khảo: Jira (Atlassian Design System)</w:t>
      </w:r>
    </w:p>
    <w:p>
      <w:pPr>
        <w:spacing w:after="140" w:line="300"/>
        <w:jc w:val="both"/>
      </w:pPr>
      <w:r>
        <w:rPr>
          <w:rFonts w:ascii="Calibri" w:cs="Calibri" w:eastAsia="Calibri" w:hAnsi="Calibri"/>
          <w:b w:val="false"/>
          <w:bCs w:val="false"/>
          <w:i w:val="false"/>
          <w:iCs w:val="false"/>
          <w:sz w:val="22"/>
          <w:szCs w:val="22"/>
        </w:rPr>
        <w:t xml:space="preserve">Theo yêu cầu, phong cách Jira được dùng làm điểm tham chiếu. Đây là lựa chọn phù hợp vì Jira giải quyết đúng loại bài toán giao diện mà hệ thống NVG cũng gặp: nhiều bản ghi dạng danh sách/thẻ, quy trình có trạng thái (workflow theo trạng thái — trùng khớp với Kanban/Pipeline đã thiết kế ở Webapp Flow Mục 4.5), và nhu cầu hiển thị rõ ràng ai đang chịu trách nhiệm, hạn nào, trạng thái gì — đúng ba yếu tố cố định trên mọi màn hình đã nêu ở Content Guidelines Mục 1.3 (nguyên tắc UX).</w:t>
      </w:r>
    </w:p>
    <w:p>
      <w:pPr>
        <w:spacing w:after="140" w:line="300"/>
        <w:jc w:val="both"/>
      </w:pPr>
      <w:r>
        <w:rPr>
          <w:rFonts w:ascii="Calibri" w:cs="Calibri" w:eastAsia="Calibri" w:hAnsi="Calibri"/>
          <w:b w:val="false"/>
          <w:bCs w:val="false"/>
          <w:i w:val="false"/>
          <w:iCs w:val="false"/>
          <w:sz w:val="22"/>
          <w:szCs w:val="22"/>
        </w:rPr>
        <w:t xml:space="preserve">Đặc điểm cốt lõi của phong cách Jira nên áp dụng (không sao chép nguyên bản, vì đây là thương hiệu của Atlassian — chỉ tham khảo TINH THẦN thiết kế):</w:t>
      </w:r>
    </w:p>
    <w:p>
      <w:pPr>
        <w:pStyle w:val="ListParagraph"/>
        <w:numPr>
          <w:ilvl w:val="0"/>
          <w:numId w:val="2"/>
        </w:numPr>
        <w:spacing w:after="90" w:line="290"/>
      </w:pPr>
      <w:r>
        <w:rPr>
          <w:rFonts w:ascii="Calibri" w:cs="Calibri" w:eastAsia="Calibri" w:hAnsi="Calibri"/>
          <w:sz w:val="22"/>
          <w:szCs w:val="22"/>
        </w:rPr>
        <w:t xml:space="preserve">Nền chủ đạo gần như trắng/trung tính, CHỈ MỘT màu thương hiệu (xanh dương) được dành riêng cho hành động chính trên mỗi màn hình — không rải màu thương hiệu khắp nơi.</w:t>
      </w:r>
    </w:p>
    <w:p>
      <w:pPr>
        <w:pStyle w:val="ListParagraph"/>
        <w:numPr>
          <w:ilvl w:val="0"/>
          <w:numId w:val="2"/>
        </w:numPr>
        <w:spacing w:after="90" w:line="290"/>
      </w:pPr>
      <w:r>
        <w:rPr>
          <w:rFonts w:ascii="Calibri" w:cs="Calibri" w:eastAsia="Calibri" w:hAnsi="Calibri"/>
          <w:sz w:val="22"/>
          <w:szCs w:val="22"/>
        </w:rPr>
        <w:t xml:space="preserve">Trạng thái thể hiện bằng nhãn dạng viên thuốc bo tròn hoàn toàn ("Lozenge") có nền màu nhạt + chữ màu đậm cùng tông — không dùng chấm màu đơn thuần khi cần hiển thị rõ chữ trạng thái.</w:t>
      </w:r>
    </w:p>
    <w:p>
      <w:pPr>
        <w:pStyle w:val="ListParagraph"/>
        <w:numPr>
          <w:ilvl w:val="0"/>
          <w:numId w:val="2"/>
        </w:numPr>
        <w:spacing w:after="90" w:line="290"/>
      </w:pPr>
      <w:r>
        <w:rPr>
          <w:rFonts w:ascii="Calibri" w:cs="Calibri" w:eastAsia="Calibri" w:hAnsi="Calibri"/>
          <w:sz w:val="22"/>
          <w:szCs w:val="22"/>
        </w:rPr>
        <w:t xml:space="preserve">Bảng và danh sách dùng viền mảnh, nền phân biệt nhẹ giữa các dòng xen kẽ hoặc khi hover, không dùng đường kẻ đậm.</w:t>
      </w:r>
    </w:p>
    <w:p>
      <w:pPr>
        <w:pStyle w:val="ListParagraph"/>
        <w:numPr>
          <w:ilvl w:val="0"/>
          <w:numId w:val="2"/>
        </w:numPr>
        <w:spacing w:after="90" w:line="290"/>
      </w:pPr>
      <w:r>
        <w:rPr>
          <w:rFonts w:ascii="Calibri" w:cs="Calibri" w:eastAsia="Calibri" w:hAnsi="Calibri"/>
          <w:sz w:val="22"/>
          <w:szCs w:val="22"/>
        </w:rPr>
        <w:t xml:space="preserve">Biểu tượng (icon) dạng đường nét đơn giản (line icon), không dùng icon nhiều màu hoặc icon 3D.</w:t>
      </w:r>
    </w:p>
    <w:p>
      <w:pPr>
        <w:spacing w:after="160" w:line="300"/>
        <w:ind w:left="360"/>
      </w:pPr>
      <w:r>
        <w:rPr>
          <w:rFonts w:ascii="Calibri" w:cs="Calibri" w:eastAsia="Calibri" w:hAnsi="Calibri"/>
          <w:i/>
          <w:iCs/>
          <w:color w:val="555555"/>
          <w:sz w:val="20"/>
          <w:szCs w:val="20"/>
        </w:rPr>
        <w:t xml:space="preserve">Ghi chú: Sự khác biệt cần lưu ý so với sơ đồ khung giao diện (Hình 1, Webapp Flow Mục 2.1): hình minh họa đó dùng sidebar nền tối để dễ phân biệt các vùng trong bản phác thảo (wireframe) khái niệm — đây KHÔNG phải chỉ định màu sắc thật. Màu sắc thật của giao diện áp dụng theo bảng màu ở Mục 6.3 (nền sáng, trung tính), còn Hình 1 chỉ có giá trị về CẤU TRÚC VÙNG và vị trí điều hướng.</w:t>
      </w:r>
    </w:p>
    <w:p>
      <w:pPr>
        <w:pStyle w:val="Heading2"/>
        <w:spacing w:after="120" w:before="260"/>
      </w:pPr>
      <w:r>
        <w:t xml:space="preserve">6.3 Bảng màu</w:t>
      </w:r>
    </w:p>
    <w:p>
      <w:pPr>
        <w:spacing w:after="140" w:line="300"/>
        <w:jc w:val="both"/>
      </w:pPr>
      <w:r>
        <w:rPr>
          <w:rFonts w:ascii="Calibri" w:cs="Calibri" w:eastAsia="Calibri" w:hAnsi="Calibri"/>
          <w:b w:val="false"/>
          <w:bCs w:val="false"/>
          <w:i w:val="false"/>
          <w:iCs w:val="false"/>
          <w:sz w:val="22"/>
          <w:szCs w:val="22"/>
        </w:rPr>
        <w:t xml:space="preserve">Bảng màu dưới đây lấy cảm hứng từ tông màu xanh dương đặc trưng và triết lý "một màu thương hiệu duy nhất, còn lại trung tính" của Atlassian Design System, điều chỉnh để khớp đúng 6 trạng thái đã định nghĩa ở Content Guidelines Mục 5.1:</w:t>
      </w:r>
    </w:p>
    <w:p>
      <w:pPr>
        <w:spacing w:after="200"/>
        <w:jc w:val="center"/>
      </w:pPr>
      <w:r>
        <w:drawing>
          <wp:inline distT="0" distB="0" distL="0" distR="0">
            <wp:extent cx="536257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62575" cy="20764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Hình 1 — Bảng màu định hướng: thương hiệu, nền/bề mặt/chữ, và các màu trạng thái. Lưu ý: hình được dựng ở phiên bản 1.1 nên chưa thể hiện màu Tím (Tranh chấp) bổ sung ở phiên bản 1.2 — lấy bảng chữ bên dưới làm chuẩn.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Nhóm màu</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Vai trò sử dụng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Brand Blue (#0C66E4)</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DUY NHẤT một hành động chính trên mỗi màn hình (ví dụ nút "Lưu", "Gửi phê duyệt"), liên kết, trạng thái focus khi bấm chọn ô nhập liệu. Không dùng cho trang trí hoặc nền lớn.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Nền chính / Nền phụ / Viền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Nền chính (#FFFFFF) cho vùng nội dung; nền phụ (#F7F8F9) cho vùng trũng (sunken) như nền trang tổng hay panel bên; viền (#DCDFE4) cho mọi đường phân cách, viền bảng, viền thẻ.</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Chữ chính / Chữ phụ</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Chữ chính (#172B4D — xanh navy đậm, không dùng đen tuyệt đối #000000 vì gắt hơn cần thiết) cho tiêu đề/nội dung quan trọng; chữ phụ (#44546F) cho mô tả/ghi chú/thời gian.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6 màu trạng thái</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Áp dụng đúng ánh xạ đã định nghĩa ở Content Guidelines Mục 5.1: Nháp (xám #6B778C), Chờ duyệt (vàng cam #B38600), Đang xử lý (xanh dương #0C66E4), Hoàn thành (xanh lá #22A06B), Quá hạn (đỏ #CA3521), Tranh chấp (tím #8270DB) — dùng cho nhãn trạng thái dạng Lozenge (Mục 6.2), KHÔNG dùng làm màu nền lớn của toàn khối giao diện.</w:t>
            </w:r>
          </w:p>
        </w:tc>
      </w:tr>
    </w:tbl>
    <w:p>
      <w:pPr>
        <w:spacing w:after="200"/>
      </w:pPr>
    </w:p>
    <w:p>
      <w:pPr>
        <w:spacing w:after="160" w:line="300"/>
        <w:ind w:left="360"/>
      </w:pPr>
      <w:r>
        <w:rPr>
          <w:rFonts w:ascii="Calibri" w:cs="Calibri" w:eastAsia="Calibri" w:hAnsi="Calibri"/>
          <w:i/>
          <w:iCs/>
          <w:color w:val="555555"/>
          <w:sz w:val="20"/>
          <w:szCs w:val="20"/>
        </w:rPr>
        <w:t xml:space="preserve">Ghi chú: Các mã màu trên tương thích trực tiếp với biến CSS tùy chỉnh (CSS variables) của shadcn/ui và cấu hình theme Tailwind CSS đã chọn ở Tech Stack Document Mục 2.2 — Claude Code có thể khai báo thẳng các mã này làm token màu khi dựng giao diện, không cần thư viện màu bên thứ ba.</w:t>
      </w:r>
    </w:p>
    <w:p>
      <w:pPr>
        <w:pStyle w:val="Heading2"/>
        <w:spacing w:after="120" w:before="260"/>
      </w:pPr>
      <w:r>
        <w:t xml:space="preserve">6.4 Kiểu chữ (Typography)</w:t>
      </w:r>
    </w:p>
    <w:p>
      <w:pPr>
        <w:pStyle w:val="ListParagraph"/>
        <w:numPr>
          <w:ilvl w:val="0"/>
          <w:numId w:val="2"/>
        </w:numPr>
        <w:spacing w:after="90" w:line="290"/>
      </w:pPr>
      <w:r>
        <w:rPr>
          <w:rFonts w:ascii="Calibri" w:cs="Calibri" w:eastAsia="Calibri" w:hAnsi="Calibri"/>
          <w:sz w:val="22"/>
          <w:szCs w:val="22"/>
        </w:rPr>
        <w:t xml:space="preserve">Font chữ chính: một phông chữ không chân (sans-serif) hiện đại, rõ ràng ở kích thước nhỏ — khuyến nghị Inter (miễn phí, mã nguồn mở, được dùng rộng rãi trong các phần mềm quản trị/doanh nghiệp hiện đại có phong cách tương tự Jira) làm giải pháp thay thế cho phông chữ độc quyền của Atlassian.</w:t>
      </w:r>
    </w:p>
    <w:p>
      <w:pPr>
        <w:pStyle w:val="ListParagraph"/>
        <w:numPr>
          <w:ilvl w:val="0"/>
          <w:numId w:val="2"/>
        </w:numPr>
        <w:spacing w:after="90" w:line="290"/>
      </w:pPr>
      <w:r>
        <w:rPr>
          <w:rFonts w:ascii="Calibri" w:cs="Calibri" w:eastAsia="Calibri" w:hAnsi="Calibri"/>
          <w:sz w:val="22"/>
          <w:szCs w:val="22"/>
        </w:rPr>
        <w:t xml:space="preserve">Cỡ chữ nội dung chính (body text): khoảng 14px — đúng mật độ thông tin "purposeful density" đã nêu ở Mục 6.1, không dùng cỡ chữ quá lớn gây lãng phí không gian màn hình.</w:t>
      </w:r>
    </w:p>
    <w:p>
      <w:pPr>
        <w:pStyle w:val="ListParagraph"/>
        <w:numPr>
          <w:ilvl w:val="0"/>
          <w:numId w:val="2"/>
        </w:numPr>
        <w:spacing w:after="90" w:line="290"/>
      </w:pPr>
      <w:r>
        <w:rPr>
          <w:rFonts w:ascii="Calibri" w:cs="Calibri" w:eastAsia="Calibri" w:hAnsi="Calibri"/>
          <w:sz w:val="22"/>
          <w:szCs w:val="22"/>
        </w:rPr>
        <w:t xml:space="preserve">Phân cấp rõ ràng bằng ĐỘ ĐẬM (weight) và KÍCH THƯỚC, hạn chế dùng màu sắc để phân cấp tiêu đề (giữ màu sắc dành riêng cho trạng thái và hành động chính, đúng Mục 6.3).</w:t>
      </w:r>
    </w:p>
    <w:p>
      <w:pPr>
        <w:pStyle w:val="ListParagraph"/>
        <w:numPr>
          <w:ilvl w:val="0"/>
          <w:numId w:val="2"/>
        </w:numPr>
        <w:spacing w:after="90" w:line="290"/>
      </w:pPr>
      <w:r>
        <w:rPr>
          <w:rFonts w:ascii="Calibri" w:cs="Calibri" w:eastAsia="Calibri" w:hAnsi="Calibri"/>
          <w:sz w:val="22"/>
          <w:szCs w:val="22"/>
        </w:rPr>
        <w:t xml:space="preserve">Số liệu quan trọng trên Dashboard (doanh thu, số lượng) dùng một cỡ chữ đậm, lớn riêng biệt — tách bạch với chữ tiêu đề thông thường, giúp người dùng quét nhanh (đúng tinh thần "Dashboard buổi sáng" ở Webapp Flow Mục 3.10).</w:t>
      </w:r>
    </w:p>
    <w:p>
      <w:pPr>
        <w:pStyle w:val="Heading2"/>
        <w:spacing w:after="120" w:before="260"/>
      </w:pPr>
      <w:r>
        <w:t xml:space="preserve">6.5 Khoảng cách và bố cục</w:t>
      </w:r>
    </w:p>
    <w:p>
      <w:pPr>
        <w:pStyle w:val="ListParagraph"/>
        <w:numPr>
          <w:ilvl w:val="0"/>
          <w:numId w:val="2"/>
        </w:numPr>
        <w:spacing w:after="90" w:line="290"/>
      </w:pPr>
      <w:r>
        <w:rPr>
          <w:rFonts w:ascii="Calibri" w:cs="Calibri" w:eastAsia="Calibri" w:hAnsi="Calibri"/>
          <w:sz w:val="22"/>
          <w:szCs w:val="22"/>
        </w:rPr>
        <w:t xml:space="preserve">Dùng lưới khoảng cách bội số của 8px (8, 16, 24, 32...) cho toàn bộ khoảng đệm (padding) và khoảng cách (margin) — đảm bảo nhất quán tự nhiên giữa các màn hình mà không cần đo lại từng nơi; khớp tốt với thang khoảng cách mặc định của Tailwind CSS (Tech Stack Mục 2.2).</w:t>
      </w:r>
    </w:p>
    <w:p>
      <w:pPr>
        <w:pStyle w:val="ListParagraph"/>
        <w:numPr>
          <w:ilvl w:val="0"/>
          <w:numId w:val="2"/>
        </w:numPr>
        <w:spacing w:after="90" w:line="290"/>
      </w:pPr>
      <w:r>
        <w:rPr>
          <w:rFonts w:ascii="Calibri" w:cs="Calibri" w:eastAsia="Calibri" w:hAnsi="Calibri"/>
          <w:sz w:val="22"/>
          <w:szCs w:val="22"/>
        </w:rPr>
        <w:t xml:space="preserve">Bo góc nhỏ (khoảng 4–8px) cho thẻ, bảng, ô nhập liệu, nút bấm — tạo cảm giác hiện đại nhưng vẫn nghiêm túc; RIÊNG nhãn trạng thái (Lozenge, Mục 6.2) bo tròn hoàn toàn dạng viên thuốc, đây là NGOẠI LỆ duy nhất để nhãn trạng thái luôn dễ nhận ra giữa các thành phần khác.</w:t>
      </w:r>
    </w:p>
    <w:p>
      <w:pPr>
        <w:pStyle w:val="ListParagraph"/>
        <w:numPr>
          <w:ilvl w:val="0"/>
          <w:numId w:val="2"/>
        </w:numPr>
        <w:spacing w:after="90" w:line="290"/>
      </w:pPr>
      <w:r>
        <w:rPr>
          <w:rFonts w:ascii="Calibri" w:cs="Calibri" w:eastAsia="Calibri" w:hAnsi="Calibri"/>
          <w:sz w:val="22"/>
          <w:szCs w:val="22"/>
        </w:rPr>
        <w:t xml:space="preserve">Độ nổi (elevation) thể hiện bằng bóng đổ RẤT NHẸ và chênh lệch nền, không dùng bóng đổ đậm/kiểu 3D: 4 mức từ thấp đến cao — nền trũng (panel phụ) → nền mặc định (nội dung chính) → thẻ nổi (card, bảng) → lớp phủ (hộp thoại, menu thả xuống).</w:t>
      </w:r>
    </w:p>
    <w:p>
      <w:pPr>
        <w:pStyle w:val="Heading2"/>
        <w:spacing w:after="120" w:before="260"/>
      </w:pPr>
      <w:r>
        <w:t xml:space="preserve">6.6 Biểu tượng minh họa (Iconography)</w:t>
      </w:r>
    </w:p>
    <w:p>
      <w:pPr>
        <w:spacing w:after="140" w:line="300"/>
        <w:jc w:val="both"/>
      </w:pPr>
      <w:r>
        <w:rPr>
          <w:rFonts w:ascii="Calibri" w:cs="Calibri" w:eastAsia="Calibri" w:hAnsi="Calibri"/>
          <w:b w:val="false"/>
          <w:bCs w:val="false"/>
          <w:i w:val="false"/>
          <w:iCs w:val="false"/>
          <w:sz w:val="22"/>
          <w:szCs w:val="22"/>
        </w:rPr>
        <w:t xml:space="preserve">Nhất quán với lựa chọn Lucide React đã chọn ở Webapp Flow Document Mục 2.1 — bộ icon này vốn đã theo đúng phong cách đường nét đơn giản (line icon) phù hợp định hướng ở Mục 6.2, không cần đổi thư viện icon khác.</w:t>
      </w:r>
    </w:p>
    <w:p>
      <w:pPr>
        <w:pStyle w:val="ListParagraph"/>
        <w:numPr>
          <w:ilvl w:val="0"/>
          <w:numId w:val="2"/>
        </w:numPr>
        <w:spacing w:after="90" w:line="290"/>
      </w:pPr>
      <w:r>
        <w:rPr>
          <w:rFonts w:ascii="Calibri" w:cs="Calibri" w:eastAsia="Calibri" w:hAnsi="Calibri"/>
          <w:sz w:val="22"/>
          <w:szCs w:val="22"/>
        </w:rPr>
        <w:t xml:space="preserve">Icon dùng để HỖ TRỢ nhận diện nhanh (loại hồ sơ, hành động), không dùng để trang trí thuần túy.</w:t>
      </w:r>
    </w:p>
    <w:p>
      <w:pPr>
        <w:pStyle w:val="ListParagraph"/>
        <w:numPr>
          <w:ilvl w:val="0"/>
          <w:numId w:val="2"/>
        </w:numPr>
        <w:spacing w:after="90" w:line="290"/>
      </w:pPr>
      <w:r>
        <w:rPr>
          <w:rFonts w:ascii="Calibri" w:cs="Calibri" w:eastAsia="Calibri" w:hAnsi="Calibri"/>
          <w:sz w:val="22"/>
          <w:szCs w:val="22"/>
        </w:rPr>
        <w:t xml:space="preserve">Một khái niệm luôn dùng đúng một icon xuyên suốt hệ thống (ví dụ: icon đồng hồ luôn đại diện cho "thời hạn", không đổi icon khác ở module khác cho cùng khái niệm).</w:t>
      </w:r>
    </w:p>
    <w:p>
      <w:pPr>
        <w:pStyle w:val="Heading2"/>
        <w:spacing w:after="120" w:before="260"/>
      </w:pPr>
      <w:r>
        <w:t xml:space="preserve">6.7 Chế độ tối (Dark mode)</w:t>
      </w:r>
    </w:p>
    <w:p>
      <w:pPr>
        <w:spacing w:after="140" w:line="300"/>
        <w:jc w:val="both"/>
      </w:pPr>
      <w:r>
        <w:rPr>
          <w:rFonts w:ascii="Calibri" w:cs="Calibri" w:eastAsia="Calibri" w:hAnsi="Calibri"/>
          <w:b w:val="false"/>
          <w:bCs w:val="false"/>
          <w:i w:val="false"/>
          <w:iCs w:val="false"/>
          <w:sz w:val="22"/>
          <w:szCs w:val="22"/>
        </w:rPr>
        <w:t xml:space="preserve">KHÔNG bắt buộc cho bản demo (PRD Mục 4) — ưu tiên hoàn thiện giao diện sáng (light mode) trước. Nếu dùng shadcn/ui theo đúng khuyến nghị ở Tech Stack Document, nền tảng biến CSS đã có sẵn khả năng mở rộng thêm chế độ tối sau này mà không cần thiết kế lại từ đầu — đây là điểm cộng của việc dùng đúng công nghệ đã chọn, nhưng không nằm trong phạm vi ưu tiên của demo.</w:t>
      </w:r>
    </w:p>
    <w:p>
      <w:pPr>
        <w:pStyle w:val="Heading2"/>
        <w:spacing w:after="120" w:before="260"/>
      </w:pPr>
      <w:r>
        <w:t xml:space="preserve">6.8 Khả năng tiếp cận (Accessibility)</w:t>
      </w:r>
    </w:p>
    <w:p>
      <w:pPr>
        <w:pStyle w:val="ListParagraph"/>
        <w:numPr>
          <w:ilvl w:val="0"/>
          <w:numId w:val="2"/>
        </w:numPr>
        <w:spacing w:after="90" w:line="290"/>
      </w:pPr>
      <w:r>
        <w:rPr>
          <w:rFonts w:ascii="Calibri" w:cs="Calibri" w:eastAsia="Calibri" w:hAnsi="Calibri"/>
          <w:sz w:val="22"/>
          <w:szCs w:val="22"/>
        </w:rPr>
        <w:t xml:space="preserve">Độ tương phản chữ/nền đạt tối thiểu mức AA theo tiêu chuẩn WCAG (tương phản đủ để đọc rõ, đặc biệt với chữ phụ màu nhạt trên nền trắng) — các mã màu ở Mục 6.3 đã chọn ở mức tương phản đủ dùng, không tự ý làm nhạt thêm.</w:t>
      </w:r>
    </w:p>
    <w:p>
      <w:pPr>
        <w:pStyle w:val="ListParagraph"/>
        <w:numPr>
          <w:ilvl w:val="0"/>
          <w:numId w:val="2"/>
        </w:numPr>
        <w:spacing w:after="90" w:line="290"/>
      </w:pPr>
      <w:r>
        <w:rPr>
          <w:rFonts w:ascii="Calibri" w:cs="Calibri" w:eastAsia="Calibri" w:hAnsi="Calibri"/>
          <w:sz w:val="22"/>
          <w:szCs w:val="22"/>
        </w:rPr>
        <w:t xml:space="preserve">Không bao giờ dùng MÀU làm cách duy nhất truyền đạt thông tin — mọi trạng thái luôn có chữ đi kèm màu (đúng nguyên tắc đã nêu ở Webapp Flow Mục 6.4 và Content Guidelines Mục 5.1).</w:t>
      </w:r>
    </w:p>
    <w:p>
      <w:pPr>
        <w:pStyle w:val="ListParagraph"/>
        <w:numPr>
          <w:ilvl w:val="0"/>
          <w:numId w:val="2"/>
        </w:numPr>
        <w:spacing w:after="90" w:line="290"/>
      </w:pPr>
      <w:r>
        <w:rPr>
          <w:rFonts w:ascii="Calibri" w:cs="Calibri" w:eastAsia="Calibri" w:hAnsi="Calibri"/>
          <w:sz w:val="22"/>
          <w:szCs w:val="22"/>
        </w:rPr>
        <w:t xml:space="preserve">Kích thước vùng bấm (nút, ô chọn) đủ lớn để thao tác trên di động (tối thiểu khoảng 40×40px) — đặc biệt quan trọng cho giao diện Kho/Công trường dùng trên điện thoại (Webapp Flow Mục 4.7).</w:t>
      </w:r>
    </w:p>
    <w:p>
      <w:r>
        <w:br w:type="page"/>
      </w:r>
    </w:p>
    <w:p>
      <w:pPr>
        <w:pStyle w:val="Heading1"/>
        <w:spacing w:after="160" w:before="360"/>
      </w:pPr>
      <w:r>
        <w:t xml:space="preserve">7. Vấn đề còn mở</w:t>
      </w:r>
    </w:p>
    <w:p>
      <w:pPr>
        <w:pStyle w:val="ListParagraph"/>
        <w:numPr>
          <w:ilvl w:val="0"/>
          <w:numId w:val="2"/>
        </w:numPr>
        <w:spacing w:after="90" w:line="290"/>
      </w:pPr>
      <w:r>
        <w:rPr>
          <w:rFonts w:ascii="Calibri" w:cs="Calibri" w:eastAsia="Calibri" w:hAnsi="Calibri"/>
          <w:sz w:val="22"/>
          <w:szCs w:val="22"/>
        </w:rPr>
        <w:t xml:space="preserve">Đầu mối hỗ trợ kỹ thuật cụ thể (điền vào mẫu thông báo lỗi Mục 5.5 "liên hệ [đầu mối hỗ trợ]"): cần NVG xác định ai là người/bộ phận tiếp nhận khi người dùng gặp lỗi hệ thống trong giai đoạn demo và sau khi vận hành chính thức.</w:t>
      </w:r>
    </w:p>
    <w:p>
      <w:pPr>
        <w:pStyle w:val="ListParagraph"/>
        <w:numPr>
          <w:ilvl w:val="0"/>
          <w:numId w:val="2"/>
        </w:numPr>
        <w:spacing w:after="90" w:line="290"/>
      </w:pPr>
      <w:r>
        <w:rPr>
          <w:rFonts w:ascii="Calibri" w:cs="Calibri" w:eastAsia="Calibri" w:hAnsi="Calibri"/>
          <w:sz w:val="22"/>
          <w:szCs w:val="22"/>
        </w:rPr>
        <w:t xml:space="preserve">Nội dung đào tạo chi tiết (tài liệu hướng dẫn sử dụng từng module, video hướng dẫn): chưa nằm trong phạm vi tài liệu này — có thể xây dựng sau khi giao diện demo hoàn thiện, dựa trên thông điệp cốt lõi ở Mục 3.1 và các hành trình người dùng ở Webapp Flow Mục 3.</w:t>
      </w:r>
    </w:p>
    <w:p>
      <w:pPr>
        <w:pStyle w:val="ListParagraph"/>
        <w:numPr>
          <w:ilvl w:val="0"/>
          <w:numId w:val="2"/>
        </w:numPr>
        <w:spacing w:after="90" w:line="290"/>
      </w:pPr>
      <w:r>
        <w:rPr>
          <w:rFonts w:ascii="Calibri" w:cs="Calibri" w:eastAsia="Calibri" w:hAnsi="Calibri"/>
          <w:sz w:val="22"/>
          <w:szCs w:val="22"/>
        </w:rPr>
        <w:t xml:space="preserve">Xưng hô trong các kênh không phải hệ thống (email trao đổi trực tiếp, tin nhắn thông báo qua Zalo nếu NVG vẫn dùng song song trong giai đoạn chuyển tiếp): nằm ngoài phạm vi tài liệu này, do NVG tự quyết định theo văn hóa nội bộ.</w:t>
      </w:r>
    </w:p>
    <w:p>
      <w:pPr>
        <w:pStyle w:val="ListParagraph"/>
        <w:numPr>
          <w:ilvl w:val="0"/>
          <w:numId w:val="2"/>
        </w:numPr>
        <w:spacing w:after="90" w:line="290"/>
      </w:pPr>
      <w:r>
        <w:rPr>
          <w:rFonts w:ascii="Calibri" w:cs="Calibri" w:eastAsia="Calibri" w:hAnsi="Calibri"/>
          <w:sz w:val="22"/>
          <w:szCs w:val="22"/>
        </w:rPr>
        <w:t xml:space="preserve">Nếu NVG sau này xây dựng thêm kênh hướng ra bên ngoài (ví dụ cổng thông tin cho khách hàng theo dõi tiến độ công trình), cần bổ sung phần thông điệp/giọng điệu HƯỚNG NGOẠI riêng — tài liệu này chỉ áp dụng cho nội dung nội bộ, hướng đến nhân sự NVG.</w:t>
      </w:r>
    </w:p>
    <w:p>
      <w:pPr>
        <w:pStyle w:val="ListParagraph"/>
        <w:numPr>
          <w:ilvl w:val="0"/>
          <w:numId w:val="2"/>
        </w:numPr>
        <w:spacing w:after="90" w:line="290"/>
      </w:pPr>
      <w:r>
        <w:rPr>
          <w:rFonts w:ascii="Calibri" w:cs="Calibri" w:eastAsia="Calibri" w:hAnsi="Calibri"/>
          <w:sz w:val="22"/>
          <w:szCs w:val="22"/>
        </w:rPr>
        <w:t xml:space="preserve">Định hướng thiết kế giao diện ở Mục 6 chưa phải một Hệ thống thiết kế (Design System) đầy đủ — nếu khối lượng giao diện tăng lên sau demo, NVG có thể cần một tài liệu Design System chi tiết hơn (thư viện component, trạng thái hover/focus/disabled cho từng thành phần).</w:t>
      </w:r>
    </w:p>
    <w:p>
      <w:pPr>
        <w:spacing w:after="160" w:line="300"/>
        <w:ind w:left="360"/>
      </w:pPr>
      <w:r>
        <w:rPr>
          <w:rFonts w:ascii="Calibri" w:cs="Calibri" w:eastAsia="Calibri" w:hAnsi="Calibri"/>
          <w:i/>
          <w:iCs/>
          <w:color w:val="555555"/>
          <w:sz w:val="20"/>
          <w:szCs w:val="20"/>
        </w:rPr>
        <w:t xml:space="preserve">Ghi chú: Tài liệu này sẽ được cập nhật cùng PRD, Webapp Flow Document và Tech Stack Document khi có quyết định mới từ Ban Giám đốc NVG về các vấn đề nêu trên.</w:t>
      </w:r>
    </w:p>
    <w:p>
      <w:r>
        <w:br w:type="page"/>
      </w:r>
    </w:p>
    <w:p>
      <w:pPr>
        <w:pStyle w:val="Heading1"/>
        <w:spacing w:after="160" w:before="360"/>
      </w:pPr>
      <w:r>
        <w:t xml:space="preserve">Phụ lục A: Bảng chú giải thuật ngữ nội dung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Thuật ngữ</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Giải thích</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Voice (Giọng nói)</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Tính cách cố định của hệ thống trong cách dùng chữ — không thay đổi theo ngữ cảnh.</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Tone (Tông điệu)</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Cách giọng nói điều chỉnh theo từng tình huống cụ thể (thành công, lỗi, cảnh báo...).</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Tone spectrum (Phổ tông điệu)</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cụ định vị giọng nói trên các trục đối lập (trang trọng/thân mật, nghiêm túc/hài hước...) để có điểm neo chung khi viết nội dung.</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Microcopy</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Các đoạn chữ ngắn trong giao diện: nhãn nút, thông báo, tooltip, trạng thái — khác với nội dung dài như bài viết hay tài liệu.</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Content asset (Thư viện nội dung)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Tập hợp nội dung mẫu chuẩn hóa, dùng lại được ở nhiều nơi trong hệ thống thay vì viết mới mỗi lần.</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Empty state (Trạng thái rỗng)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Giao diện hiển thị khi danh sách/khu vực chưa có dữ liệu — xem Webapp Flow Mục 6.7.</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Alert fatigue (Nhàm cảnh báo)</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Hiện tượng người dùng bỏ qua mọi cảnh báo do nhận quá nhiều thông báo không thật sự cần thiết.</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Style guide (Hướng dẫn văn phong)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Tập hợp quy tắc cụ thể về cách viết: định dạng, thuật ngữ, dấu câu, viết hoa.</w:t>
            </w:r>
          </w:p>
        </w:tc>
      </w:tr>
    </w:tbl>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d6d2fd98546f940808a30b6d1b7dae51cd7e2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Guidelines Document - He thong Quan tri NVG</dc:title>
  <dc:creator>NVG Digital Transformation</dc:creator>
  <cp:lastModifiedBy>Un-named</cp:lastModifiedBy>
  <cp:revision>1</cp:revision>
  <dcterms:created xsi:type="dcterms:W3CDTF">2026-08-23T03:00:07.151Z</dcterms:created>
  <dcterms:modified xsi:type="dcterms:W3CDTF">2026-08-23T03:00:07.151Z</dcterms:modified>
</cp:coreProperties>
</file>

<file path=docProps/custom.xml><?xml version="1.0" encoding="utf-8"?>
<Properties xmlns="http://schemas.openxmlformats.org/officeDocument/2006/custom-properties" xmlns:vt="http://schemas.openxmlformats.org/officeDocument/2006/docPropsVTypes"/>
</file>