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BÊN A: {doi_tac_ten}</w:t>
            </w:r>
          </w:p>
          <w:p>
            <w:pPr>
              <w:spacing w:after="0" w:before="0" w:line="288"/>
              <w:jc w:val="center"/>
            </w:pPr>
            <w:r>
              <w:rPr>
                <w:rFonts w:ascii="Times New Roman" w:cs="Times New Roman" w:eastAsia="Times New Roman" w:hAnsi="Times New Roman"/>
                <w:sz w:val="24"/>
                <w:szCs w:val="24"/>
              </w:rPr>
              <w:t xml:space="preserve">(Chủ đầu tư)</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{o_1},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TỔNG THẦU THI CÔNG XÂY DỰNG</w:t>
      </w:r>
    </w:p>
    <w:p>
      <w:pPr>
        <w:spacing w:after="160" w:before="0" w:line="288"/>
        <w:jc w:val="center"/>
      </w:pPr>
      <w:r>
        <w:rPr>
          <w:rFonts w:ascii="Times New Roman" w:cs="Times New Roman" w:eastAsia="Times New Roman" w:hAnsi="Times New Roman"/>
          <w:i/>
          <w:iCs/>
          <w:sz w:val="26"/>
          <w:szCs w:val="26"/>
        </w:rPr>
        <w:t xml:space="preserve">Dự án: {ten_hop_dong} – Địa điểm: {dia_diem}</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Xây dựng số 135/2025/QH15 (có hiệu lực từ 01/7/2026);</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210/2026/NĐ-CP quy định chi tiết và hướng dẫn thi hành một số điều của Luật Xây dựng về hợp đồng xây dựng;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06/2021/NĐ-CP về quản lý chất lượng, thi công xây dựng và bảo trì công trình xây dựng (đã được sửa đổi, bổ sung) và các văn bản thay thế (nếu có);</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{o_2}, chúng tôi gồm:</w:t>
      </w:r>
    </w:p>
    <w:p>
      <w:pPr>
        <w:spacing w:after="40" w:before="120" w:line="288"/>
        <w:jc w:val="left"/>
      </w:pPr>
      <w:r>
        <w:rPr>
          <w:rFonts w:ascii="Times New Roman" w:cs="Times New Roman" w:eastAsia="Times New Roman" w:hAnsi="Times New Roman"/>
          <w:b/>
          <w:bCs/>
          <w:sz w:val="26"/>
          <w:szCs w:val="26"/>
        </w:rPr>
        <w:t xml:space="preserve">BÊN GIAO THẦU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 (Chủ đầu tư)</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{o_3} ngày {o_4}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TỔNG THẦU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CONSTRUCTION (NVC)</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{o_5} – Chức vụ: {o_6} – theo Giấy ủy quyền số {o_7} ngày {o_8})</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pStyle w:val="Heading2"/>
        <w:keepNext/>
        <w:spacing w:after="80" w:before="200" w:line="288"/>
        <w:jc w:val="both"/>
      </w:pPr>
      <w:r>
        <w:rPr>
          <w:rFonts w:ascii="Times New Roman" w:cs="Times New Roman" w:eastAsia="Times New Roman" w:hAnsi="Times New Roman"/>
          <w:b/>
          <w:bCs/>
          <w:sz w:val="26"/>
          <w:szCs w:val="26"/>
        </w:rPr>
        <w:t xml:space="preserve">Điều 1. Phạm vi tổng thầu</w:t>
      </w:r>
    </w:p>
    <w:p>
      <w:pPr>
        <w:spacing w:after="80" w:before="40" w:line="288"/>
        <w:jc w:val="both"/>
      </w:pPr>
      <w:r>
        <w:rPr>
          <w:rFonts w:ascii="Times New Roman" w:cs="Times New Roman" w:eastAsia="Times New Roman" w:hAnsi="Times New Roman"/>
          <w:sz w:val="26"/>
          <w:szCs w:val="26"/>
        </w:rPr>
        <w:t xml:space="preserve">1.1. Bên B thực hiện toàn bộ công việc thi công xây dựng, lắp đặt công trình theo hồ sơ thiết kế được duyệt, gồm các gói: (a) xây dựng phần ngầm, kết cấu bê tông; (b) kết cấu thép, mái, bao che; (c) cơ điện (điện, cấp thoát nước, điều hòa thông gió); (d) phòng cháy chữa cháy; (e) hạ tầng, sân đường; (f) {o_9}</w:t>
      </w:r>
    </w:p>
    <w:p>
      <w:pPr>
        <w:spacing w:after="80" w:before="40" w:line="288"/>
        <w:jc w:val="both"/>
      </w:pPr>
      <w:r>
        <w:rPr>
          <w:rFonts w:ascii="Times New Roman" w:cs="Times New Roman" w:eastAsia="Times New Roman" w:hAnsi="Times New Roman"/>
          <w:sz w:val="26"/>
          <w:szCs w:val="26"/>
        </w:rPr>
        <w:t xml:space="preserve">1.2. Công việc do Bên B tự thực hiện: {o_10}; công việc giao nhà thầu phụ do Bên B lựa chọn: {o_11}; công việc giao </w:t>
      </w:r>
      <w:r>
        <w:rPr>
          <w:rFonts w:ascii="Times New Roman" w:cs="Times New Roman" w:eastAsia="Times New Roman" w:hAnsi="Times New Roman"/>
          <w:b/>
          <w:bCs/>
          <w:sz w:val="26"/>
          <w:szCs w:val="26"/>
        </w:rPr>
        <w:t xml:space="preserve">nhà thầu phụ chỉ định</w:t>
      </w:r>
      <w:r>
        <w:rPr>
          <w:rFonts w:ascii="Times New Roman" w:cs="Times New Roman" w:eastAsia="Times New Roman" w:hAnsi="Times New Roman"/>
          <w:sz w:val="26"/>
          <w:szCs w:val="26"/>
        </w:rPr>
        <w:t xml:space="preserve"> của Bên A: {o_12} (Phụ lục 03).</w:t>
      </w:r>
    </w:p>
    <w:p>
      <w:pPr>
        <w:spacing w:after="80" w:before="40" w:line="288"/>
        <w:jc w:val="both"/>
      </w:pPr>
      <w:r>
        <w:rPr>
          <w:rFonts w:ascii="Times New Roman" w:cs="Times New Roman" w:eastAsia="Times New Roman" w:hAnsi="Times New Roman"/>
          <w:sz w:val="26"/>
          <w:szCs w:val="26"/>
        </w:rPr>
        <w:t xml:space="preserve">1.3. Công việc do Bên A ký hợp đồng trực tiếp với nhà thầu khác (nhà thầu song song): {o_13} Bên B có trách nhiệm phối hợp mặt bằng, tiến độ, cung cấp dịch vụ công trường cho các nhà thầu này theo Điều 5.</w:t>
      </w:r>
    </w:p>
    <w:p>
      <w:pPr>
        <w:pStyle w:val="Heading2"/>
        <w:keepNext/>
        <w:spacing w:after="80" w:before="200" w:line="288"/>
        <w:jc w:val="both"/>
      </w:pPr>
      <w:r>
        <w:rPr>
          <w:rFonts w:ascii="Times New Roman" w:cs="Times New Roman" w:eastAsia="Times New Roman" w:hAnsi="Times New Roman"/>
          <w:b/>
          <w:bCs/>
          <w:sz w:val="26"/>
          <w:szCs w:val="26"/>
        </w:rPr>
        <w:t xml:space="preserve">Điều 2. Giá hợp đồng</w:t>
      </w:r>
    </w:p>
    <w:p>
      <w:pPr>
        <w:spacing w:after="80" w:before="40" w:line="288"/>
        <w:jc w:val="both"/>
      </w:pPr>
      <w:r>
        <w:rPr>
          <w:rFonts w:ascii="Times New Roman" w:cs="Times New Roman" w:eastAsia="Times New Roman" w:hAnsi="Times New Roman"/>
          <w:sz w:val="26"/>
          <w:szCs w:val="26"/>
        </w:rPr>
        <w:t xml:space="preserve">2.1. Giá hợp đồng: </w:t>
      </w:r>
      <w:r>
        <w:rPr>
          <w:rFonts w:ascii="Times New Roman" w:cs="Times New Roman" w:eastAsia="Times New Roman" w:hAnsi="Times New Roman"/>
          <w:b/>
          <w:bCs/>
          <w:sz w:val="26"/>
          <w:szCs w:val="26"/>
        </w:rPr>
        <w:t xml:space="preserve">{o_14} đồng</w:t>
      </w:r>
      <w:r>
        <w:rPr>
          <w:rFonts w:ascii="Times New Roman" w:cs="Times New Roman" w:eastAsia="Times New Roman" w:hAnsi="Times New Roman"/>
          <w:sz w:val="26"/>
          <w:szCs w:val="26"/>
        </w:rPr>
        <w:t xml:space="preserve">, {c_1} thuế GTGT, gồm: giá các gói tự thực hiện và thầu phụ do Bên B lựa chọn {o_15} đồng; giá tạm tính các gói nhà thầu phụ chỉ định {o_16} đồng; phí quản lý tổng thầu {o_17} đồng.</w:t>
      </w:r>
    </w:p>
    <w:p>
      <w:pPr>
        <w:spacing w:after="80" w:before="40" w:line="288"/>
        <w:jc w:val="both"/>
      </w:pPr>
      <w:r>
        <w:rPr>
          <w:rFonts w:ascii="Times New Roman" w:cs="Times New Roman" w:eastAsia="Times New Roman" w:hAnsi="Times New Roman"/>
          <w:sz w:val="26"/>
          <w:szCs w:val="26"/>
        </w:rPr>
        <w:t xml:space="preserve">2.2. Hình thức giá:</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Trọn gói cho phần Bên B tự thực hiện và thầu phụ Bên B lựa chọn; giá tạm tính cho gói thầu phụ chỉ định được quyết toán theo hợp đồng thầu phụ thực tế.</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Đơn giá cố định theo Bảng khối lượng (BOQ) cho toàn bộ hợp đồng.</w:t>
      </w:r>
    </w:p>
    <w:p>
      <w:pPr>
        <w:pBdr>
          <w:left w:val="single" w:color="4F81BD" w:sz="18" w:space="6"/>
        </w:pBdr>
        <w:shd w:fill="EAF1FB" w:color="auto" w:val="clear"/>
        <w:spacing w:after="40" w:before="20" w:line="288"/>
        <w:ind w:left="360"/>
        <w:jc w:val="both"/>
      </w:pPr>
      <w:r>
        <w:t xml:space="preserve">{/pa_1_b}</w:t>
      </w:r>
    </w:p>
    <w:p>
      <w:pPr>
        <w:spacing w:after="80" w:before="40" w:line="288"/>
        <w:jc w:val="both"/>
      </w:pPr>
      <w:r>
        <w:rPr>
          <w:rFonts w:ascii="Times New Roman" w:cs="Times New Roman" w:eastAsia="Times New Roman" w:hAnsi="Times New Roman"/>
          <w:sz w:val="26"/>
          <w:szCs w:val="26"/>
        </w:rPr>
        <w:t xml:space="preserve">2.3. </w:t>
      </w:r>
      <w:r>
        <w:rPr>
          <w:rFonts w:ascii="Times New Roman" w:cs="Times New Roman" w:eastAsia="Times New Roman" w:hAnsi="Times New Roman"/>
          <w:b/>
          <w:bCs/>
          <w:sz w:val="26"/>
          <w:szCs w:val="26"/>
        </w:rPr>
        <w:t xml:space="preserve">Phí quản lý tổng thầu</w:t>
      </w:r>
      <w:r>
        <w:rPr>
          <w:rFonts w:ascii="Times New Roman" w:cs="Times New Roman" w:eastAsia="Times New Roman" w:hAnsi="Times New Roman"/>
          <w:sz w:val="26"/>
          <w:szCs w:val="26"/>
        </w:rPr>
        <w:t xml:space="preserve"> đối với nhà thầu phụ chỉ định và nhà thầu song song:</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{o_18} % giá trị hợp đồng của nhà thầu phụ chỉ định (mặc định: 3% – 5%), cộng phí dịch vụ công trường {o_19} % đối với nhà thầu song song.</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Khoán gọn {o_20} đồng.</w:t>
      </w:r>
    </w:p>
    <w:p>
      <w:pPr>
        <w:pBdr>
          <w:left w:val="single" w:color="4F81BD" w:sz="18" w:space="6"/>
        </w:pBdr>
        <w:shd w:fill="EAF1FB" w:color="auto" w:val="clear"/>
        <w:spacing w:after="40" w:before="20" w:line="288"/>
        <w:ind w:left="360"/>
        <w:jc w:val="both"/>
      </w:pPr>
      <w:r>
        <w:t xml:space="preserve">{/pa_2_b}</w:t>
      </w:r>
    </w:p>
    <w:p>
      <w:pPr>
        <w:pStyle w:val="Heading2"/>
        <w:keepNext/>
        <w:spacing w:after="80" w:before="200" w:line="288"/>
        <w:jc w:val="both"/>
      </w:pPr>
      <w:r>
        <w:rPr>
          <w:rFonts w:ascii="Times New Roman" w:cs="Times New Roman" w:eastAsia="Times New Roman" w:hAnsi="Times New Roman"/>
          <w:b/>
          <w:bCs/>
          <w:sz w:val="26"/>
          <w:szCs w:val="26"/>
        </w:rPr>
        <w:t xml:space="preserve">Điều 3. Tạm ứng, thanh toán, bảo lãnh, bảo hành, phạt</w:t>
      </w:r>
    </w:p>
    <w:p>
      <w:pPr>
        <w:spacing w:after="80" w:before="40" w:line="288"/>
        <w:jc w:val="both"/>
      </w:pPr>
      <w:r>
        <w:rPr>
          <w:rFonts w:ascii="Times New Roman" w:cs="Times New Roman" w:eastAsia="Times New Roman" w:hAnsi="Times New Roman"/>
          <w:sz w:val="26"/>
          <w:szCs w:val="26"/>
        </w:rPr>
        <w:t xml:space="preserve">3.1. Tạm ứng: {o_21} % giá hợp đồng sau khi Bên B nộp bảo lãnh tạm ứng; thu hồi hết khi lũy kế thanh toán đạt 80% giá hợp đồng.</w:t>
      </w:r>
    </w:p>
    <w:p>
      <w:pPr>
        <w:spacing w:after="80" w:before="40" w:line="288"/>
        <w:jc w:val="both"/>
      </w:pPr>
      <w:r>
        <w:rPr>
          <w:rFonts w:ascii="Times New Roman" w:cs="Times New Roman" w:eastAsia="Times New Roman" w:hAnsi="Times New Roman"/>
          <w:sz w:val="26"/>
          <w:szCs w:val="26"/>
        </w:rPr>
        <w:t xml:space="preserve">3.2. Thanh toán hằng tháng theo khối lượng hoàn thành được nghiệm thu: {o_22} % giá trị khối lượng, giữ lại {o_23} % chờ quyết toán; thời hạn thanh toán {o_24} ngày kể từ ngày nhận đủ hồ sơ hợp lệ.</w:t>
      </w:r>
    </w:p>
    <w:p>
      <w:pPr>
        <w:spacing w:after="80" w:before="40" w:line="288"/>
        <w:jc w:val="both"/>
      </w:pPr>
      <w:r>
        <w:rPr>
          <w:rFonts w:ascii="Times New Roman" w:cs="Times New Roman" w:eastAsia="Times New Roman" w:hAnsi="Times New Roman"/>
          <w:sz w:val="26"/>
          <w:szCs w:val="26"/>
        </w:rPr>
        <w:t xml:space="preserve">3.3. Bảo đảm thực hiện hợp đồng: {o_25} % giá hợp đồng (2% – 10%).</w:t>
      </w:r>
    </w:p>
    <w:p>
      <w:pPr>
        <w:spacing w:after="80" w:before="40" w:line="288"/>
        <w:jc w:val="both"/>
      </w:pPr>
      <w:r>
        <w:rPr>
          <w:rFonts w:ascii="Times New Roman" w:cs="Times New Roman" w:eastAsia="Times New Roman" w:hAnsi="Times New Roman"/>
          <w:sz w:val="26"/>
          <w:szCs w:val="26"/>
        </w:rPr>
        <w:t xml:space="preserve">3.4. Bảo hành: {o_26} tháng; mức bảo đảm bảo hành {o_27} % (3% hoặc 5%) bằng ☐ giữ lại tiền ☐ bảo lãnh.</w:t>
      </w:r>
    </w:p>
    <w:p>
      <w:pPr>
        <w:spacing w:after="80" w:before="40" w:line="288"/>
        <w:jc w:val="both"/>
      </w:pPr>
      <w:r>
        <w:rPr>
          <w:rFonts w:ascii="Times New Roman" w:cs="Times New Roman" w:eastAsia="Times New Roman" w:hAnsi="Times New Roman"/>
          <w:sz w:val="26"/>
          <w:szCs w:val="26"/>
        </w:rPr>
        <w:t xml:space="preserve">3.5. Phạt chậm tiến độ: {o_28} % giá trị phần bị chậm/ngày; tổng mức phạt tối đa {o_29} %.</w:t>
      </w:r>
    </w:p>
    <w:p>
      <w:pPr>
        <w:pStyle w:val="Heading2"/>
        <w:keepNext/>
        <w:spacing w:after="80" w:before="200" w:line="288"/>
        <w:jc w:val="both"/>
      </w:pPr>
      <w:r>
        <w:rPr>
          <w:rFonts w:ascii="Times New Roman" w:cs="Times New Roman" w:eastAsia="Times New Roman" w:hAnsi="Times New Roman"/>
          <w:b/>
          <w:bCs/>
          <w:sz w:val="26"/>
          <w:szCs w:val="26"/>
        </w:rPr>
        <w:t xml:space="preserve">Điều 4. Nhà thầu phụ</w:t>
      </w:r>
    </w:p>
    <w:p>
      <w:pPr>
        <w:spacing w:after="80" w:before="40" w:line="288"/>
        <w:jc w:val="both"/>
      </w:pPr>
      <w:r>
        <w:rPr>
          <w:rFonts w:ascii="Times New Roman" w:cs="Times New Roman" w:eastAsia="Times New Roman" w:hAnsi="Times New Roman"/>
          <w:sz w:val="26"/>
          <w:szCs w:val="26"/>
        </w:rPr>
        <w:t xml:space="preserve">4.1. Bên B được lựa chọn nhà thầu phụ cho các phần việc tại khoản 1.2; thông báo danh sách cho Bên A trước khi nhà thầu phụ vào công trường. Bên A có quyền từ chối nhà thầu phụ không đủ năng lực, có lý do bằng văn bản.</w:t>
      </w:r>
    </w:p>
    <w:p>
      <w:pPr>
        <w:spacing w:after="80" w:before="40" w:line="288"/>
        <w:jc w:val="both"/>
      </w:pPr>
      <w:r>
        <w:rPr>
          <w:rFonts w:ascii="Times New Roman" w:cs="Times New Roman" w:eastAsia="Times New Roman" w:hAnsi="Times New Roman"/>
          <w:sz w:val="26"/>
          <w:szCs w:val="26"/>
        </w:rPr>
        <w:t xml:space="preserve">4.2. Nhà thầu phụ chỉ định: Bên A đề xuất, Bên B ký hợp đồng thầu phụ và quản lý. Bên B có quyền từ chối nhà thầu phụ chỉ định nếu có căn cứ hợp lý (năng lực tài chính, kinh nghiệm, không chấp nhận điều khoản tương ứng với hợp đồng này).</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B chịu trách nhiệm toàn bộ về tiến độ, chất lượng của nhà thầu phụ chỉ định như nhà thầu phụ của mình.</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B chỉ chịu trách nhiệm điều phối; rủi ro do năng lực, tài chính của nhà thầu phụ chỉ định thuộc về Bên A, trừ khi do lỗi quản lý của Bên B.</w:t>
      </w:r>
    </w:p>
    <w:p>
      <w:pPr>
        <w:pBdr>
          <w:left w:val="single" w:color="4F81BD" w:sz="18" w:space="6"/>
        </w:pBdr>
        <w:shd w:fill="EAF1FB" w:color="auto" w:val="clear"/>
        <w:spacing w:after="40" w:before="20" w:line="288"/>
        <w:ind w:left="360"/>
        <w:jc w:val="both"/>
      </w:pPr>
      <w:r>
        <w:t xml:space="preserve">{/pa_3_b}</w:t>
      </w:r>
    </w:p>
    <w:p>
      <w:pPr>
        <w:spacing w:after="80" w:before="40" w:line="288"/>
        <w:jc w:val="both"/>
      </w:pPr>
      <w:r>
        <w:rPr>
          <w:rFonts w:ascii="Times New Roman" w:cs="Times New Roman" w:eastAsia="Times New Roman" w:hAnsi="Times New Roman"/>
          <w:sz w:val="26"/>
          <w:szCs w:val="26"/>
        </w:rPr>
        <w:t xml:space="preserve">4.3. Bên B thanh toán cho nhà thầu phụ trong vòng {o_30} ngày kể từ ngày nhận được tiền tương ứng từ Bên A. Bên A có quyền yêu cầu Bên B chứng minh đã thanh toán cho nhà thầu phụ chỉ định.</w:t>
      </w:r>
    </w:p>
    <w:p>
      <w:pPr>
        <w:pStyle w:val="Heading2"/>
        <w:keepNext/>
        <w:spacing w:after="80" w:before="200" w:line="288"/>
        <w:jc w:val="both"/>
      </w:pPr>
      <w:r>
        <w:rPr>
          <w:rFonts w:ascii="Times New Roman" w:cs="Times New Roman" w:eastAsia="Times New Roman" w:hAnsi="Times New Roman"/>
          <w:b/>
          <w:bCs/>
          <w:sz w:val="26"/>
          <w:szCs w:val="26"/>
        </w:rPr>
        <w:t xml:space="preserve">Điều 5. Điều phối công trường</w:t>
      </w:r>
    </w:p>
    <w:p>
      <w:pPr>
        <w:spacing w:after="80" w:before="40" w:line="288"/>
        <w:jc w:val="both"/>
      </w:pPr>
      <w:r>
        <w:rPr>
          <w:rFonts w:ascii="Times New Roman" w:cs="Times New Roman" w:eastAsia="Times New Roman" w:hAnsi="Times New Roman"/>
          <w:sz w:val="26"/>
          <w:szCs w:val="26"/>
        </w:rPr>
        <w:t xml:space="preserve">5.1. Bên B là đầu mối duy nhất quản lý công trường: tổ chức tổng mặt bằng, lối đi, kho bãi, điện nước thi công, bảo vệ, vệ sinh chung, an toàn lao động chung.</w:t>
      </w:r>
    </w:p>
    <w:p>
      <w:pPr>
        <w:spacing w:after="80" w:before="40" w:line="288"/>
        <w:jc w:val="both"/>
      </w:pPr>
      <w:r>
        <w:rPr>
          <w:rFonts w:ascii="Times New Roman" w:cs="Times New Roman" w:eastAsia="Times New Roman" w:hAnsi="Times New Roman"/>
          <w:sz w:val="26"/>
          <w:szCs w:val="26"/>
        </w:rPr>
        <w:t xml:space="preserve">5.2. Bên B lập và cập nhật </w:t>
      </w:r>
      <w:r>
        <w:rPr>
          <w:rFonts w:ascii="Times New Roman" w:cs="Times New Roman" w:eastAsia="Times New Roman" w:hAnsi="Times New Roman"/>
          <w:b/>
          <w:bCs/>
          <w:sz w:val="26"/>
          <w:szCs w:val="26"/>
        </w:rPr>
        <w:t xml:space="preserve">tiến độ tổng thể</w:t>
      </w:r>
      <w:r>
        <w:rPr>
          <w:rFonts w:ascii="Times New Roman" w:cs="Times New Roman" w:eastAsia="Times New Roman" w:hAnsi="Times New Roman"/>
          <w:sz w:val="26"/>
          <w:szCs w:val="26"/>
        </w:rPr>
        <w:t xml:space="preserve"> tích hợp tiến độ các nhà thầu phụ và nhà thầu song song; tổ chức họp giao ban công trường hằng tuần, lập biên bản gửi Bên A.</w:t>
      </w:r>
    </w:p>
    <w:p>
      <w:pPr>
        <w:spacing w:after="80" w:before="40" w:line="288"/>
        <w:jc w:val="both"/>
      </w:pPr>
      <w:r>
        <w:rPr>
          <w:rFonts w:ascii="Times New Roman" w:cs="Times New Roman" w:eastAsia="Times New Roman" w:hAnsi="Times New Roman"/>
          <w:sz w:val="26"/>
          <w:szCs w:val="26"/>
        </w:rPr>
        <w:t xml:space="preserve">5.3. Bên B cung cấp cho nhà thầu phụ chỉ định và nhà thầu song song: ☐ giàn giáo chung ☐ cẩu tháp/vận thăng theo lịch ☐ điện nước thi công ☐ kho tạm ☐ khác: {o_31}</w:t>
      </w:r>
    </w:p>
    <w:p>
      <w:pPr>
        <w:spacing w:after="80" w:before="40" w:line="288"/>
        <w:jc w:val="both"/>
      </w:pPr>
      <w:r>
        <w:rPr>
          <w:rFonts w:ascii="Times New Roman" w:cs="Times New Roman" w:eastAsia="Times New Roman" w:hAnsi="Times New Roman"/>
          <w:sz w:val="26"/>
          <w:szCs w:val="26"/>
        </w:rPr>
        <w:t xml:space="preserve">5.4. Bên B tổng hợp hồ sơ quản lý chất lượng, hoàn công của toàn bộ công trình, kể cả của nhà thầu phụ.</w:t>
      </w:r>
    </w:p>
    <w:p>
      <w:pPr>
        <w:pStyle w:val="Heading2"/>
        <w:keepNext/>
        <w:spacing w:after="80" w:before="200" w:line="288"/>
        <w:jc w:val="both"/>
      </w:pPr>
      <w:r>
        <w:rPr>
          <w:rFonts w:ascii="Times New Roman" w:cs="Times New Roman" w:eastAsia="Times New Roman" w:hAnsi="Times New Roman"/>
          <w:b/>
          <w:bCs/>
          <w:sz w:val="26"/>
          <w:szCs w:val="26"/>
        </w:rPr>
        <w:t xml:space="preserve">Điều 6. Quyền và nghĩa vụ của Bên A</w:t>
      </w:r>
    </w:p>
    <w:p>
      <w:pPr>
        <w:spacing w:after="80" w:before="40" w:line="288"/>
        <w:jc w:val="both"/>
      </w:pPr>
      <w:r>
        <w:rPr>
          <w:rFonts w:ascii="Times New Roman" w:cs="Times New Roman" w:eastAsia="Times New Roman" w:hAnsi="Times New Roman"/>
          <w:sz w:val="26"/>
          <w:szCs w:val="26"/>
        </w:rPr>
        <w:t xml:space="preserve">6.1. Bàn giao mặt bằng, hồ sơ thiết kế được duyệt; cử tư vấn giám sát; thanh toán đúng hạn.</w:t>
      </w:r>
    </w:p>
    <w:p>
      <w:pPr>
        <w:spacing w:after="80" w:before="40" w:line="288"/>
        <w:jc w:val="both"/>
      </w:pPr>
      <w:r>
        <w:rPr>
          <w:rFonts w:ascii="Times New Roman" w:cs="Times New Roman" w:eastAsia="Times New Roman" w:hAnsi="Times New Roman"/>
          <w:sz w:val="26"/>
          <w:szCs w:val="26"/>
        </w:rPr>
        <w:t xml:space="preserve">6.2. Không giao việc trực tiếp cho nhà thầu phụ của Bên B mà không thông qua Bên B; mọi chỉ thị gửi qua Bên B.</w:t>
      </w:r>
    </w:p>
    <w:p>
      <w:pPr>
        <w:spacing w:after="80" w:before="40" w:line="288"/>
        <w:jc w:val="both"/>
      </w:pPr>
      <w:r>
        <w:rPr>
          <w:rFonts w:ascii="Times New Roman" w:cs="Times New Roman" w:eastAsia="Times New Roman" w:hAnsi="Times New Roman"/>
          <w:sz w:val="26"/>
          <w:szCs w:val="26"/>
        </w:rPr>
        <w:t xml:space="preserve">6.3. Chịu trách nhiệm về sai sót trong thiết kế do Bên A cung cấp.</w:t>
      </w:r>
    </w:p>
    <w:p>
      <w:pPr>
        <w:pStyle w:val="Heading2"/>
        <w:keepNext/>
        <w:spacing w:after="80" w:before="200" w:line="288"/>
        <w:jc w:val="both"/>
      </w:pPr>
      <w:r>
        <w:rPr>
          <w:rFonts w:ascii="Times New Roman" w:cs="Times New Roman" w:eastAsia="Times New Roman" w:hAnsi="Times New Roman"/>
          <w:b/>
          <w:bCs/>
          <w:sz w:val="26"/>
          <w:szCs w:val="26"/>
        </w:rPr>
        <w:t xml:space="preserve">Điều 7. Quyền và nghĩa vụ của Bên B</w:t>
      </w:r>
    </w:p>
    <w:p>
      <w:pPr>
        <w:spacing w:after="80" w:before="40" w:line="288"/>
        <w:jc w:val="both"/>
      </w:pPr>
      <w:r>
        <w:rPr>
          <w:rFonts w:ascii="Times New Roman" w:cs="Times New Roman" w:eastAsia="Times New Roman" w:hAnsi="Times New Roman"/>
          <w:sz w:val="26"/>
          <w:szCs w:val="26"/>
        </w:rPr>
        <w:t xml:space="preserve">7.1. Thi công đúng thiết kế, tiến độ, chất lượng; chịu trách nhiệm trước Bên A về toàn bộ công trình, trừ trường hợp tại Phương án B khoản 4.2.</w:t>
      </w:r>
    </w:p>
    <w:p>
      <w:pPr>
        <w:spacing w:after="80" w:before="40" w:line="288"/>
        <w:jc w:val="both"/>
      </w:pPr>
      <w:r>
        <w:rPr>
          <w:rFonts w:ascii="Times New Roman" w:cs="Times New Roman" w:eastAsia="Times New Roman" w:hAnsi="Times New Roman"/>
          <w:sz w:val="26"/>
          <w:szCs w:val="26"/>
        </w:rPr>
        <w:t xml:space="preserve">7.2. Bố trí ban chỉ huy công trường: chỉ huy trưởng, cán bộ kỹ thuật từng bộ môn, cán bộ an toàn chuyên trách, cán bộ QA/QC.</w:t>
      </w:r>
    </w:p>
    <w:p>
      <w:pPr>
        <w:spacing w:after="80" w:before="40" w:line="288"/>
        <w:jc w:val="both"/>
      </w:pPr>
      <w:r>
        <w:rPr>
          <w:rFonts w:ascii="Times New Roman" w:cs="Times New Roman" w:eastAsia="Times New Roman" w:hAnsi="Times New Roman"/>
          <w:sz w:val="26"/>
          <w:szCs w:val="26"/>
        </w:rPr>
        <w:t xml:space="preserve">7.3. Báo cáo tuần, tháng: tiến độ, khối lượng, chất lượng, an toàn, nhân lực, thiết bị.</w:t>
      </w:r>
    </w:p>
    <w:p>
      <w:pPr>
        <w:spacing w:after="80" w:before="40" w:line="288"/>
        <w:jc w:val="both"/>
      </w:pPr>
      <w:r>
        <w:rPr>
          <w:rFonts w:ascii="Times New Roman" w:cs="Times New Roman" w:eastAsia="Times New Roman" w:hAnsi="Times New Roman"/>
          <w:sz w:val="26"/>
          <w:szCs w:val="26"/>
        </w:rPr>
        <w:t xml:space="preserve">7.4. Mua bảo hiểm theo quy định; tuân thủ an toàn, môi trường, phòng cháy chữa cháy.</w:t>
      </w:r>
    </w:p>
    <w:p>
      <w:pPr>
        <w:pStyle w:val="Heading2"/>
        <w:keepNext/>
        <w:spacing w:after="80" w:before="200" w:line="288"/>
        <w:jc w:val="both"/>
      </w:pPr>
      <w:r>
        <w:rPr>
          <w:rFonts w:ascii="Times New Roman" w:cs="Times New Roman" w:eastAsia="Times New Roman" w:hAnsi="Times New Roman"/>
          <w:b/>
          <w:bCs/>
          <w:sz w:val="26"/>
          <w:szCs w:val="26"/>
        </w:rPr>
        <w:t xml:space="preserve">Điều 8.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8.1.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8.2.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8.3.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8.4. Nếu sự kiện bất khả kháng kéo dài quá {o_32}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8.5. Khi hoàn cảnh thay đổi cơ bản theo Điều 420 Bộ luật Dân sự (ví dụ: giá vật liệu chính biến động bất thường vượt quá {o_33}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9. Tạm dừng, chấm dứt hợp đồng</w:t>
      </w:r>
    </w:p>
    <w:p>
      <w:pPr>
        <w:spacing w:after="80" w:before="40" w:line="288"/>
        <w:jc w:val="both"/>
      </w:pPr>
      <w:r>
        <w:rPr>
          <w:rFonts w:ascii="Times New Roman" w:cs="Times New Roman" w:eastAsia="Times New Roman" w:hAnsi="Times New Roman"/>
          <w:sz w:val="26"/>
          <w:szCs w:val="26"/>
        </w:rPr>
        <w:t xml:space="preserve">9.1. Áp dụng Điều 16 mẫu NVC-HĐ-01. Bổ sung: khi Bên A chấm dứt hợp đồng với Bên B do lỗi Bên B, Bên A có quyền tiếp nhận các hợp đồng thầu phụ (nếu nhà thầu phụ đồng ý) mà không phải bồi thường cho Bên B.</w:t>
      </w:r>
    </w:p>
    <w:p>
      <w:pPr>
        <w:pStyle w:val="Heading2"/>
        <w:keepNext/>
        <w:spacing w:after="80" w:before="200" w:line="288"/>
        <w:jc w:val="both"/>
      </w:pPr>
      <w:r>
        <w:rPr>
          <w:rFonts w:ascii="Times New Roman" w:cs="Times New Roman" w:eastAsia="Times New Roman" w:hAnsi="Times New Roman"/>
          <w:b/>
          <w:bCs/>
          <w:sz w:val="26"/>
          <w:szCs w:val="26"/>
        </w:rPr>
        <w:t xml:space="preserve">Điều 10. Giải quyết tranh chấp</w:t>
      </w:r>
    </w:p>
    <w:p>
      <w:pPr>
        <w:spacing w:after="80" w:before="40" w:line="288"/>
        <w:jc w:val="both"/>
      </w:pPr>
      <w:r>
        <w:rPr>
          <w:rFonts w:ascii="Times New Roman" w:cs="Times New Roman" w:eastAsia="Times New Roman" w:hAnsi="Times New Roman"/>
          <w:sz w:val="26"/>
          <w:szCs w:val="26"/>
        </w:rPr>
        <w:t xml:space="preserve">10.1.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10.2.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t xml:space="preserve">{#pa_4_b}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pBdr>
          <w:left w:val="single" w:color="4F81BD" w:sz="18" w:space="6"/>
        </w:pBdr>
        <w:shd w:fill="EAF1FB" w:color="auto" w:val="clear"/>
        <w:spacing w:after="40" w:before="20" w:line="288"/>
        <w:ind w:left="360"/>
        <w:jc w:val="both"/>
      </w:pPr>
      <w:r>
        <w:t xml:space="preserve">{/pa_4_b}</w:t>
      </w:r>
    </w:p>
    <w:p>
      <w:pPr>
        <w:spacing w:after="80" w:before="40" w:line="288"/>
        <w:jc w:val="both"/>
      </w:pPr>
      <w:r>
        <w:rPr>
          <w:rFonts w:ascii="Times New Roman" w:cs="Times New Roman" w:eastAsia="Times New Roman" w:hAnsi="Times New Roman"/>
          <w:sz w:val="26"/>
          <w:szCs w:val="26"/>
        </w:rPr>
        <w:t xml:space="preserve">10.3.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11. Bảo mật</w:t>
      </w:r>
    </w:p>
    <w:p>
      <w:pPr>
        <w:spacing w:after="80" w:before="40" w:line="288"/>
        <w:jc w:val="both"/>
      </w:pPr>
      <w:r>
        <w:rPr>
          <w:rFonts w:ascii="Times New Roman" w:cs="Times New Roman" w:eastAsia="Times New Roman" w:hAnsi="Times New Roman"/>
          <w:sz w:val="26"/>
          <w:szCs w:val="26"/>
        </w:rPr>
        <w:t xml:space="preserve">11.1. Mỗi bên có nghĩa vụ giữ bí mật các thông tin về giá, bản vẽ, tài liệu kỹ thuật, dữ liệu khách hàng và các thông tin kinh doanh khác của bên kia có được trong quá trình thực hiện hợp đồng; không tiết lộ cho bên thứ ba khi chưa có sự đồng ý bằng văn bản, trừ trường hợp theo yêu cầu của cơ quan nhà nước có thẩm quyền.</w:t>
      </w:r>
    </w:p>
    <w:p>
      <w:pPr>
        <w:spacing w:after="80" w:before="40" w:line="288"/>
        <w:jc w:val="both"/>
      </w:pPr>
      <w:r>
        <w:rPr>
          <w:rFonts w:ascii="Times New Roman" w:cs="Times New Roman" w:eastAsia="Times New Roman" w:hAnsi="Times New Roman"/>
          <w:sz w:val="26"/>
          <w:szCs w:val="26"/>
        </w:rPr>
        <w:t xml:space="preserve">11.2. Nghĩa vụ bảo mật có hiệu lực trong thời gian thực hiện hợp đồng và {o_34}  năm sau khi hợp đồng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12. Thông báo và đại diện liên lạc</w:t>
      </w:r>
    </w:p>
    <w:p>
      <w:pPr>
        <w:spacing w:after="80" w:before="40" w:line="288"/>
        <w:jc w:val="both"/>
      </w:pPr>
      <w:r>
        <w:rPr>
          <w:rFonts w:ascii="Times New Roman" w:cs="Times New Roman" w:eastAsia="Times New Roman" w:hAnsi="Times New Roman"/>
          <w:sz w:val="26"/>
          <w:szCs w:val="26"/>
        </w:rPr>
        <w:t xml:space="preserve">12.1. Mọi thông báo, yêu cầu, chấp thuận theo hợp đồng phải lập bằng văn bản và gửi trực tiếp, qua bưu điện hoặc thư điện tử tới địa chỉ nêu tại phần thông tin các bên. Thông báo qua thư điện tử có giá trị khi gửi từ/tới địa chỉ đã đăng ký dưới đây.</w:t>
      </w:r>
    </w:p>
    <w:p>
      <w:pPr>
        <w:spacing w:after="80" w:before="40" w:line="288"/>
        <w:jc w:val="both"/>
      </w:pPr>
      <w:r>
        <w:rPr>
          <w:rFonts w:ascii="Times New Roman" w:cs="Times New Roman" w:eastAsia="Times New Roman" w:hAnsi="Times New Roman"/>
          <w:sz w:val="26"/>
          <w:szCs w:val="26"/>
        </w:rPr>
        <w:t xml:space="preserve">12.2. Đại diện liên lạc: Bên A: {o_35} – ĐT: {o_36} – Email: {o_37}; Bên B: {o_38} – ĐT: {o_39} – Email: {o_40}</w:t>
      </w:r>
    </w:p>
    <w:p>
      <w:pPr>
        <w:spacing w:after="80" w:before="40" w:line="288"/>
        <w:jc w:val="both"/>
      </w:pPr>
      <w:r>
        <w:rPr>
          <w:rFonts w:ascii="Times New Roman" w:cs="Times New Roman" w:eastAsia="Times New Roman" w:hAnsi="Times New Roman"/>
          <w:sz w:val="26"/>
          <w:szCs w:val="26"/>
        </w:rPr>
        <w:t xml:space="preserve">12.3. Tin nhắn qua ứng dụng (Zalo, {o_41}) chỉ dùng để trao đổi điều hành, không thay thế văn bản đối với các nội dung về giá, khối lượng phát sinh, tiến độ và chấm dứt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13. Hiệu lực và điều khoản thi hành</w:t>
      </w:r>
    </w:p>
    <w:p>
      <w:pPr>
        <w:spacing w:after="80" w:before="40" w:line="288"/>
        <w:jc w:val="both"/>
      </w:pPr>
      <w:r>
        <w:rPr>
          <w:rFonts w:ascii="Times New Roman" w:cs="Times New Roman" w:eastAsia="Times New Roman" w:hAnsi="Times New Roman"/>
          <w:sz w:val="26"/>
          <w:szCs w:val="26"/>
        </w:rPr>
        <w:t xml:space="preserve">13.1. Hợp đồng có hiệu lực kể từ {c_2}.</w:t>
      </w:r>
    </w:p>
    <w:p>
      <w:pPr>
        <w:spacing w:after="80" w:before="40" w:line="288"/>
        <w:jc w:val="both"/>
      </w:pPr>
      <w:r>
        <w:rPr>
          <w:rFonts w:ascii="Times New Roman" w:cs="Times New Roman" w:eastAsia="Times New Roman" w:hAnsi="Times New Roman"/>
          <w:sz w:val="26"/>
          <w:szCs w:val="26"/>
        </w:rPr>
        <w:t xml:space="preserve">13.2.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13.3. Hợp đồng được lập thành 06 bản tiếng Việt có giá trị pháp lý như nhau, mỗi bên giữ 03 bản.</w:t>
      </w:r>
    </w:p>
    <w:p>
      <w:pPr>
        <w:spacing w:after="80" w:before="40" w:line="288"/>
        <w:jc w:val="both"/>
      </w:pPr>
      <w:r>
        <w:rPr>
          <w:rFonts w:ascii="Times New Roman" w:cs="Times New Roman" w:eastAsia="Times New Roman" w:hAnsi="Times New Roman"/>
          <w:b/>
          <w:bCs/>
          <w:sz w:val="26"/>
          <w:szCs w:val="26"/>
        </w:rPr>
        <w:t xml:space="preserve">Phụ lục kèm theo:</w:t>
      </w:r>
      <w:r>
        <w:rPr>
          <w:rFonts w:ascii="Times New Roman" w:cs="Times New Roman" w:eastAsia="Times New Roman" w:hAnsi="Times New Roman"/>
          <w:sz w:val="26"/>
          <w:szCs w:val="26"/>
        </w:rPr>
        <w:t xml:space="preserve"> PL01 – BOQ và đơn giá; PL02 – Tiến độ tổng thể; PL03 – Danh sách nhà thầu phụ (tự chọn, chỉ định) và nhà thầu song song; PL04 – Tổng mặt bằng và dịch vụ công trường.</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NVC-HĐ-03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CONSTRUCTION (NVC) · NVC-HĐ-03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tổng thầu thi công xây dựng</dc:title>
  <dc:creator>Nhà Việt Group</dc:creator>
  <cp:lastModifiedBy>Un-named</cp:lastModifiedBy>
  <cp:revision>1</cp:revision>
  <dcterms:created xsi:type="dcterms:W3CDTF">2026-10-21T09:23:12.287Z</dcterms:created>
  <dcterms:modified xsi:type="dcterms:W3CDTF">2026-10-21T09:23:12.287Z</dcterms:modified>
</cp:coreProperties>
</file>

<file path=docProps/custom.xml><?xml version="1.0" encoding="utf-8"?>
<Properties xmlns="http://schemas.openxmlformats.org/officeDocument/2006/custom-properties" xmlns:vt="http://schemas.openxmlformats.org/officeDocument/2006/docPropsVTypes"/>
</file>