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THẦU PHỤ THI CÔNG XÂY DỰNG</w:t>
      </w:r>
    </w:p>
    <w:p>
      <w:pPr>
        <w:spacing w:after="160" w:before="0" w:line="288"/>
        <w:jc w:val="center"/>
      </w:pPr>
      <w:r>
        <w:rPr>
          <w:rFonts w:ascii="Times New Roman" w:cs="Times New Roman" w:eastAsia="Times New Roman" w:hAnsi="Times New Roman"/>
          <w:i/>
          <w:iCs/>
          <w:sz w:val="26"/>
          <w:szCs w:val="26"/>
        </w:rPr>
        <w:t xml:space="preserve">Gói việc: ☐ Kết cấu thép  ☐ Cơ điện (MEP)  ☐ Phòng cháy chữa cháy  ☐ Khác: {o_2}</w:t>
      </w:r>
    </w:p>
    <w:p>
      <w:pPr>
        <w:spacing w:after="160" w:before="0" w:line="288"/>
        <w:jc w:val="center"/>
      </w:pPr>
      <w:r>
        <w:rPr>
          <w:rFonts w:ascii="Times New Roman" w:cs="Times New Roman" w:eastAsia="Times New Roman" w:hAnsi="Times New Roman"/>
          <w:i/>
          <w:iCs/>
          <w:sz w:val="26"/>
          <w:szCs w:val="26"/>
        </w:rPr>
        <w:t xml:space="preserve">Công trình: {ten_hop_dong} – Chủ đầu tư: {o_3}</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chính số {o_4} ngày {o_5}/20{o_6} giữa Chủ đầu tư {o_7} và NHÀ VIỆT CONSTRUCTION (NVC) (sau đây gọi là "Hợp đồng chính").</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{o_8}, chúng tôi gồm:</w:t>
      </w:r>
    </w:p>
    <w:p>
      <w:pPr>
        <w:spacing w:after="40" w:before="120" w:line="288"/>
        <w:jc w:val="left"/>
      </w:pPr>
      <w:r>
        <w:rPr>
          <w:rFonts w:ascii="Times New Roman" w:cs="Times New Roman" w:eastAsia="Times New Roman" w:hAnsi="Times New Roman"/>
          <w:b/>
          <w:bCs/>
          <w:sz w:val="26"/>
          <w:szCs w:val="26"/>
        </w:rPr>
        <w:t xml:space="preserve">BÊN GIAO THẦU (BÊN A – NHÀ THẦU CHÍNH):</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{o_9} – Chức vụ: {o_10} – theo Giấy ủy quyền số {o_11} ngày {o_12})</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THẦU (BÊN B – NHÀ THẦU PHỤ):</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{o_13} ngày {o_14}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Nguyên tắc liên thông với Hợp đồng chính</w:t>
      </w:r>
    </w:p>
    <w:p>
      <w:pPr>
        <w:spacing w:after="80" w:before="40" w:line="288"/>
        <w:jc w:val="both"/>
      </w:pPr>
      <w:r>
        <w:rPr>
          <w:rFonts w:ascii="Times New Roman" w:cs="Times New Roman" w:eastAsia="Times New Roman" w:hAnsi="Times New Roman"/>
          <w:sz w:val="26"/>
          <w:szCs w:val="26"/>
        </w:rPr>
        <w:t xml:space="preserve">1.1. Bên B đã được cung cấp và hiểu rõ các điều khoản kỹ thuật, tiến độ, chất lượng, an toàn của Hợp đồng chính liên quan đến phần việc của mình (trừ thông tin về giá Hợp đồng chính). Các nghĩa vụ đó được áp dụng tương ứng cho Bên B đối với phần việc thầu phụ (nguyên tắc "back-to-back").</w:t>
      </w:r>
    </w:p>
    <w:p>
      <w:pPr>
        <w:spacing w:after="80" w:before="40" w:line="288"/>
        <w:jc w:val="both"/>
      </w:pPr>
      <w:r>
        <w:rPr>
          <w:rFonts w:ascii="Times New Roman" w:cs="Times New Roman" w:eastAsia="Times New Roman" w:hAnsi="Times New Roman"/>
          <w:sz w:val="26"/>
          <w:szCs w:val="26"/>
        </w:rPr>
        <w:t xml:space="preserve">1.2. Bên B không có quan hệ hợp đồng với Chủ đầu tư; mọi trao đổi với Chủ đầu tư, tư vấn giám sát về phần việc phải thông qua Bên A, trừ trao đổi kỹ thuật tại hiện trường có mặt cán bộ Bên A.</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Bên B thực hiện: {o_15} theo bản vẽ, chỉ dẫn kỹ thuật và Bảng khối lượng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 bao gồm ☐ cung cấp vật tư ☐ gia công ☐ vận chuyển ☐ lắp đặt ☐ thử nghiệm, chạy thử ☐ hồ sơ hoàn công, nghiệm thu chuyên ngành.</w:t>
      </w:r>
    </w:p>
    <w:p>
      <w:pPr>
        <w:spacing w:after="80" w:before="40" w:line="288"/>
        <w:jc w:val="both"/>
      </w:pPr>
      <w:r>
        <w:rPr>
          <w:rFonts w:ascii="Times New Roman" w:cs="Times New Roman" w:eastAsia="Times New Roman" w:hAnsi="Times New Roman"/>
          <w:sz w:val="26"/>
          <w:szCs w:val="26"/>
        </w:rPr>
        <w:t xml:space="preserve">2.2. Yêu cầu riêng theo chuyên ngành – xem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(chọn phần áp dụng):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Kết cấu thép: bản vẽ gia công (shop drawing) trình duyệt trước khi gia công; chứng chỉ thép, bu lông cường độ cao; kiểm tra mối hàn (siêu âm/thẩm thấu {o_16} % mối hàn); chiều dày lớp sơn chống gỉ, sơn chống cháy; dung sai lắp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Cơ điện: danh mục vật tư thiết bị được duyệt (hãng, xuất xứ); thử áp lực đường ống; đo điện trở cách điện, tiếp địa; chạy thử, cân chỉnh hệ thống; phối hợp bản vẽ tổng hợp (coordination).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Phòng cháy chữa cháy: thiết bị có tem kiểm định; hồ sơ phục vụ nghiệm thu của cơ quan Cảnh sát PCCC; Bên B chịu trách nhiệm đến khi có văn bản chấp thuận kết quả nghiệm thu PCCC.</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w:t>
      </w:r>
    </w:p>
    <w:p>
      <w:pPr>
        <w:spacing w:after="80" w:before="40" w:line="288"/>
        <w:jc w:val="both"/>
      </w:pPr>
      <w:r>
        <w:rPr>
          <w:rFonts w:ascii="Times New Roman" w:cs="Times New Roman" w:eastAsia="Times New Roman" w:hAnsi="Times New Roman"/>
          <w:sz w:val="26"/>
          <w:szCs w:val="26"/>
        </w:rPr>
        <w:t xml:space="preserve">3.1. Thời gian thực hiện: từ ngày {o_17}/20{o_18} đến ngày {o_19}/20{o_20}, theo tiến độ tại </w:t>
      </w:r>
      <w:r>
        <w:rPr>
          <w:rFonts w:ascii="Times New Roman" w:cs="Times New Roman" w:eastAsia="Times New Roman" w:hAnsi="Times New Roman"/>
          <w:b/>
          <w:bCs/>
          <w:sz w:val="26"/>
          <w:szCs w:val="26"/>
        </w:rPr>
        <w:t xml:space="preserve">Phụ lục 03</w:t>
      </w:r>
      <w:r>
        <w:rPr>
          <w:rFonts w:ascii="Times New Roman" w:cs="Times New Roman" w:eastAsia="Times New Roman" w:hAnsi="Times New Roman"/>
          <w:sz w:val="26"/>
          <w:szCs w:val="26"/>
        </w:rPr>
        <w:t xml:space="preserve">, phù hợp tiến độ tổng thể của Hợp đồng chính.</w:t>
      </w:r>
    </w:p>
    <w:p>
      <w:pPr>
        <w:spacing w:after="80" w:before="40" w:line="288"/>
        <w:jc w:val="both"/>
      </w:pPr>
      <w:r>
        <w:rPr>
          <w:rFonts w:ascii="Times New Roman" w:cs="Times New Roman" w:eastAsia="Times New Roman" w:hAnsi="Times New Roman"/>
          <w:sz w:val="26"/>
          <w:szCs w:val="26"/>
        </w:rPr>
        <w:t xml:space="preserve">3.2. Bên B phải bố trí đủ nhân lực, thiết bị theo yêu cầu của Bên A để đáp ứng tiến độ tổng thể; tăng ca khi Bên A yêu cầu do chậm trễ của Bên B mà không tính thêm chi phí.</w:t>
      </w:r>
    </w:p>
    <w:p>
      <w:pPr>
        <w:pStyle w:val="Heading2"/>
        <w:keepNext/>
        <w:spacing w:after="80" w:before="200" w:line="288"/>
        <w:jc w:val="both"/>
      </w:pPr>
      <w:r>
        <w:rPr>
          <w:rFonts w:ascii="Times New Roman" w:cs="Times New Roman" w:eastAsia="Times New Roman" w:hAnsi="Times New Roman"/>
          <w:b/>
          <w:bCs/>
          <w:sz w:val="26"/>
          <w:szCs w:val="26"/>
        </w:rPr>
        <w:t xml:space="preserve">Điều 4. Giá hợp đồng</w:t>
      </w:r>
    </w:p>
    <w:p>
      <w:pPr>
        <w:spacing w:after="80" w:before="40" w:line="288"/>
        <w:jc w:val="both"/>
      </w:pPr>
      <w:r>
        <w:rPr>
          <w:rFonts w:ascii="Times New Roman" w:cs="Times New Roman" w:eastAsia="Times New Roman" w:hAnsi="Times New Roman"/>
          <w:sz w:val="26"/>
          <w:szCs w:val="26"/>
        </w:rPr>
        <w:t xml:space="preserve">4.1.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Trọn gói theo phạm vi tại Điều 2.</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Đơn giá cố định; thanh toán theo khối lượng thực tế được Bên A và Chủ đầu tư nghiệm thu.</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4.2. Giá đã bao gồm chi phí vật tư, nhân công, máy, an toàn, vận chuyển, hao hụt, thử nghiệm, hồ sơ, bảo hành và mọi chi phí để hoàn thành phần việc.</w:t>
      </w:r>
    </w:p>
    <w:p>
      <w:pPr>
        <w:spacing w:after="80" w:before="40" w:line="288"/>
        <w:jc w:val="both"/>
      </w:pPr>
      <w:r>
        <w:rPr>
          <w:rFonts w:ascii="Times New Roman" w:cs="Times New Roman" w:eastAsia="Times New Roman" w:hAnsi="Times New Roman"/>
          <w:sz w:val="26"/>
          <w:szCs w:val="26"/>
        </w:rPr>
        <w:t xml:space="preserve">4.3. Dịch vụ do Bên A cung cấp (giàn giáo chung, cẩu, điện nước, kho bãi): ☐ miễn phí ☐ tính phí theo Phụ lục 04 và khấu trừ vào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p>
      <w:pPr>
        <w:spacing w:after="80" w:before="40" w:line="288"/>
        <w:jc w:val="both"/>
      </w:pPr>
      <w:r>
        <w:rPr>
          <w:rFonts w:ascii="Times New Roman" w:cs="Times New Roman" w:eastAsia="Times New Roman" w:hAnsi="Times New Roman"/>
          <w:sz w:val="26"/>
          <w:szCs w:val="26"/>
        </w:rPr>
        <w:t xml:space="preserve">5.1. Tạm ứng: {o_21} % giá hợp đồng (mặc định: 10% – 20%) sau khi Bên B nộp bảo lãnh tạm ứng ☐ / không yêu cầu bảo lãnh tạm ứng ☐. Thu hồi theo tỷ lệ tương ứng ở các đợt thanh toán.</w:t>
      </w:r>
    </w:p>
    <w:p>
      <w:pPr>
        <w:spacing w:after="80" w:before="40" w:line="288"/>
        <w:jc w:val="both"/>
      </w:pPr>
      <w:r>
        <w:rPr>
          <w:rFonts w:ascii="Times New Roman" w:cs="Times New Roman" w:eastAsia="Times New Roman" w:hAnsi="Times New Roman"/>
          <w:sz w:val="26"/>
          <w:szCs w:val="26"/>
        </w:rPr>
        <w:t xml:space="preserve">5.2. Thanh toán theo khối lượng hoàn thành hằng tháng: Bên A thanh toán {o_22} % giá trị khối lượng được nghiệm thu (mặc định: 85% – 90%), giữ lại {o_23} % đến khi quyết toán.</w:t>
      </w:r>
    </w:p>
    <w:p>
      <w:pPr>
        <w:spacing w:after="80" w:before="40" w:line="288"/>
        <w:jc w:val="both"/>
      </w:pPr>
      <w:r>
        <w:rPr>
          <w:rFonts w:ascii="Times New Roman" w:cs="Times New Roman" w:eastAsia="Times New Roman" w:hAnsi="Times New Roman"/>
          <w:sz w:val="26"/>
          <w:szCs w:val="26"/>
        </w:rPr>
        <w:t xml:space="preserve">5.3. Thời hạn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Trong vòng {o_24} ngày kể từ ngày Bên A nhận đủ hồ sơ thanh toán hợp lệ của Bên B.</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Trong vòng {o_25} ngày kể từ ngày Bên A nhận được tiền thanh toán tương ứng từ Chủ đầu tư, nhưng không muộn hơn {o_26} ngày kể từ ngày nhận đủ hồ sơ hợp lệ ("thanh toán khi được thanh toán" có giới hạn thời gian).</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5.4. Hồ sơ thanh toán: biên bản nghiệm thu khối lượng có xác nhận của Bên A (và tư vấn giám sát nếu có); bảng tính giá trị; hóa đơn GTGT; bảng chấm công/danh sách nhân lực, bảng đóng BHXH hoặc bảo hiểm tai nạn của người lao động trên công trường trong kỳ.</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đảm thực hiện hợp đồng và bảo hành</w:t>
      </w:r>
    </w:p>
    <w:p>
      <w:pPr>
        <w:spacing w:after="80" w:before="40" w:line="288"/>
        <w:jc w:val="both"/>
      </w:pPr>
      <w:r>
        <w:rPr>
          <w:rFonts w:ascii="Times New Roman" w:cs="Times New Roman" w:eastAsia="Times New Roman" w:hAnsi="Times New Roman"/>
          <w:sz w:val="26"/>
          <w:szCs w:val="26"/>
        </w:rPr>
        <w:t xml:space="preserve">6.1. Bảo đảm thực hiện hợp đồng:</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Bảo lãnh ngân hàng {o_27} % giá hợp đồng (mặc định: 5% – 10%).</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giữ lại {o_28} % mỗi đợt thanh toán thay cho bảo lãnh thực hiện (áp dụng thầu phụ nhỏ).</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6.2. Thời gian bảo hành của Bên B không ngắn hơn thời gian bảo hành Bên A cam kết với Chủ đầu tư đối với phần việc tương ứng, tính từ ngày Chủ đầu tư nghiệm thu hoàn thành công trình/hạng mục: {o_29} tháng.</w:t>
      </w:r>
    </w:p>
    <w:p>
      <w:pPr>
        <w:spacing w:after="80" w:before="40" w:line="288"/>
        <w:jc w:val="both"/>
      </w:pPr>
      <w:r>
        <w:rPr>
          <w:rFonts w:ascii="Times New Roman" w:cs="Times New Roman" w:eastAsia="Times New Roman" w:hAnsi="Times New Roman"/>
          <w:sz w:val="26"/>
          <w:szCs w:val="26"/>
        </w:rPr>
        <w:t xml:space="preserve">6.3. Mức bảo đảm bảo hành: {o_30} % giá trị quyết toán (mặc định 5%), bằng ☐ giữ lại tiền ☐ bảo lãnh. Hoàn trả trong vòng {o_31} ngày sau khi Bên A được Chủ đầu tư hoàn trả bảo đảm bảo hành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A</w:t>
      </w:r>
    </w:p>
    <w:p>
      <w:pPr>
        <w:spacing w:after="80" w:before="40" w:line="288"/>
        <w:jc w:val="both"/>
      </w:pPr>
      <w:r>
        <w:rPr>
          <w:rFonts w:ascii="Times New Roman" w:cs="Times New Roman" w:eastAsia="Times New Roman" w:hAnsi="Times New Roman"/>
          <w:sz w:val="26"/>
          <w:szCs w:val="26"/>
        </w:rPr>
        <w:t xml:space="preserve">7.1. Bàn giao mặt bằng thi công từng khu vực theo tiến độ; cung cấp bản vẽ, tài liệu kỹ thuật.</w:t>
      </w:r>
    </w:p>
    <w:p>
      <w:pPr>
        <w:spacing w:after="80" w:before="40" w:line="288"/>
        <w:jc w:val="both"/>
      </w:pPr>
      <w:r>
        <w:rPr>
          <w:rFonts w:ascii="Times New Roman" w:cs="Times New Roman" w:eastAsia="Times New Roman" w:hAnsi="Times New Roman"/>
          <w:sz w:val="26"/>
          <w:szCs w:val="26"/>
        </w:rPr>
        <w:t xml:space="preserve">7.2. Điều phối tiến độ, mặt bằng giữa các nhà thầu phụ; tổ chức nghiệm thu nội bộ và mời Chủ đầu tư nghiệm thu.</w:t>
      </w:r>
    </w:p>
    <w:p>
      <w:pPr>
        <w:spacing w:after="80" w:before="40" w:line="288"/>
        <w:jc w:val="both"/>
      </w:pPr>
      <w:r>
        <w:rPr>
          <w:rFonts w:ascii="Times New Roman" w:cs="Times New Roman" w:eastAsia="Times New Roman" w:hAnsi="Times New Roman"/>
          <w:sz w:val="26"/>
          <w:szCs w:val="26"/>
        </w:rPr>
        <w:t xml:space="preserve">7.3. Có quyền yêu cầu Bên B thay nhân sự, tăng cường lực lượng, dừng thi công khi vi phạm an toàn; có quyền thuê bên khác làm thay phần việc Bên B chậm quá {o_32} ngày sau khi đã thông báo, chi phí do Bên B chịu.</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Bên B</w:t>
      </w:r>
    </w:p>
    <w:p>
      <w:pPr>
        <w:spacing w:after="80" w:before="40" w:line="288"/>
        <w:jc w:val="both"/>
      </w:pPr>
      <w:r>
        <w:rPr>
          <w:rFonts w:ascii="Times New Roman" w:cs="Times New Roman" w:eastAsia="Times New Roman" w:hAnsi="Times New Roman"/>
          <w:sz w:val="26"/>
          <w:szCs w:val="26"/>
        </w:rPr>
        <w:t xml:space="preserve">8.1. Thi công đúng thiết kế, chỉ dẫn kỹ thuật, tiến độ; tuân thủ chỉ đạo của chỉ huy trưởng Bên A.</w:t>
      </w:r>
    </w:p>
    <w:p>
      <w:pPr>
        <w:spacing w:after="80" w:before="40" w:line="288"/>
        <w:jc w:val="both"/>
      </w:pPr>
      <w:r>
        <w:rPr>
          <w:rFonts w:ascii="Times New Roman" w:cs="Times New Roman" w:eastAsia="Times New Roman" w:hAnsi="Times New Roman"/>
          <w:sz w:val="26"/>
          <w:szCs w:val="26"/>
        </w:rPr>
        <w:t xml:space="preserve">8.2. Không được giao lại toàn bộ hoặc phần chính của công việc cho bên khác khi chưa có chấp thuận bằng văn bản của Bên A.</w:t>
      </w:r>
    </w:p>
    <w:p>
      <w:pPr>
        <w:spacing w:after="80" w:before="40" w:line="288"/>
        <w:jc w:val="both"/>
      </w:pPr>
      <w:r>
        <w:rPr>
          <w:rFonts w:ascii="Times New Roman" w:cs="Times New Roman" w:eastAsia="Times New Roman" w:hAnsi="Times New Roman"/>
          <w:sz w:val="26"/>
          <w:szCs w:val="26"/>
        </w:rPr>
        <w:t xml:space="preserve">8.3. Chịu trách nhiệm toàn bộ về an toàn lao động của người lao động của mình; đăng ký danh sách người lao động, chứng chỉ an toàn, thẻ vào công trường; mua bảo hiểm tai nạn cho người lao động.</w:t>
      </w:r>
    </w:p>
    <w:p>
      <w:pPr>
        <w:spacing w:after="80" w:before="40" w:line="288"/>
        <w:jc w:val="both"/>
      </w:pPr>
      <w:r>
        <w:rPr>
          <w:rFonts w:ascii="Times New Roman" w:cs="Times New Roman" w:eastAsia="Times New Roman" w:hAnsi="Times New Roman"/>
          <w:sz w:val="26"/>
          <w:szCs w:val="26"/>
        </w:rPr>
        <w:t xml:space="preserve">8.4. Bồi thường cho Bên A các khoản phạt, thiệt hại mà Bên A phải chịu trước Chủ đầu tư do lỗi của Bên B.</w:t>
      </w:r>
    </w:p>
    <w:p>
      <w:pPr>
        <w:spacing w:after="80" w:before="40" w:line="288"/>
        <w:jc w:val="both"/>
      </w:pPr>
      <w:r>
        <w:rPr>
          <w:rFonts w:ascii="Times New Roman" w:cs="Times New Roman" w:eastAsia="Times New Roman" w:hAnsi="Times New Roman"/>
          <w:sz w:val="26"/>
          <w:szCs w:val="26"/>
        </w:rPr>
        <w:t xml:space="preserve">8.5. Không trực tiếp chào giá, nhận việc từ Chủ đầu tư đối với công trình này trong thời gian thực hiện hợp đồng và {o_33} tháng sau đó, trừ khi có đồng ý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Chậm tiến độ do lỗi Bên B: {o_34} % giá hợp đồng cho mỗi ngày chậm (mặc định 0,1%), tổng mức phạt tối đa {o_35} %.</w:t>
      </w:r>
    </w:p>
    <w:p>
      <w:pPr>
        <w:spacing w:after="80" w:before="40" w:line="288"/>
        <w:jc w:val="both"/>
      </w:pPr>
      <w:r>
        <w:rPr>
          <w:rFonts w:ascii="Times New Roman" w:cs="Times New Roman" w:eastAsia="Times New Roman" w:hAnsi="Times New Roman"/>
          <w:sz w:val="26"/>
          <w:szCs w:val="26"/>
        </w:rPr>
        <w:t xml:space="preserve">9.2. Vi phạm an toàn lao động, vệ sinh: phạt theo Quy định an toàn công trường (Phụ lục 05), từ {o_36} đồng/lần.</w:t>
      </w:r>
    </w:p>
    <w:p>
      <w:pPr>
        <w:spacing w:after="80" w:before="40" w:line="288"/>
        <w:jc w:val="both"/>
      </w:pPr>
      <w:r>
        <w:rPr>
          <w:rFonts w:ascii="Times New Roman" w:cs="Times New Roman" w:eastAsia="Times New Roman" w:hAnsi="Times New Roman"/>
          <w:sz w:val="26"/>
          <w:szCs w:val="26"/>
        </w:rPr>
        <w:t xml:space="preserve">9.3. Bên A chậm thanh toán: chịu lãi chậm trả {o_37}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{o_38}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Tạm dừng, chấm dứt hợp đồng</w:t>
      </w:r>
    </w:p>
    <w:p>
      <w:pPr>
        <w:spacing w:after="80" w:before="40" w:line="288"/>
        <w:jc w:val="both"/>
      </w:pPr>
      <w:r>
        <w:rPr>
          <w:rFonts w:ascii="Times New Roman" w:cs="Times New Roman" w:eastAsia="Times New Roman" w:hAnsi="Times New Roman"/>
          <w:sz w:val="26"/>
          <w:szCs w:val="26"/>
        </w:rPr>
        <w:t xml:space="preserve">11.1. Khi Hợp đồng chính bị tạm dừng hoặc chấm dứt không do lỗi của Bên A, hợp đồng này được tạm dừng/chấm dứt tương ứng; Bên A thanh toán cho Bên B phần việc đã nghiệm thu và chi phí hợp lý đã phát sinh, không phải bồi thường lợi nhuận dự kiến.</w:t>
      </w:r>
    </w:p>
    <w:p>
      <w:pPr>
        <w:spacing w:after="80" w:before="40" w:line="288"/>
        <w:jc w:val="both"/>
      </w:pPr>
      <w:r>
        <w:rPr>
          <w:rFonts w:ascii="Times New Roman" w:cs="Times New Roman" w:eastAsia="Times New Roman" w:hAnsi="Times New Roman"/>
          <w:sz w:val="26"/>
          <w:szCs w:val="26"/>
        </w:rPr>
        <w:t xml:space="preserve">11.2. Bên A có quyền chấm dứt hợp đồng khi Bên B chậm tiến độ quá {o_40} ngày, vi phạm an toàn nghiêm trọng lặp lại, hoặc giao lại hợp đồng trái phép.</w:t>
      </w:r>
    </w:p>
    <w:p>
      <w:pPr>
        <w:pStyle w:val="Heading2"/>
        <w:keepNext/>
        <w:spacing w:after="80" w:before="200" w:line="288"/>
        <w:jc w:val="both"/>
      </w:pPr>
      <w:r>
        <w:rPr>
          <w:rFonts w:ascii="Times New Roman" w:cs="Times New Roman" w:eastAsia="Times New Roman" w:hAnsi="Times New Roman"/>
          <w:b/>
          <w:bCs/>
          <w:sz w:val="26"/>
          <w:szCs w:val="26"/>
        </w:rPr>
        <w:t xml:space="preserve">Điều 12. Giải quyết tranh chấp</w:t>
      </w:r>
    </w:p>
    <w:p>
      <w:pPr>
        <w:spacing w:after="80" w:before="40" w:line="288"/>
        <w:jc w:val="both"/>
      </w:pPr>
      <w:r>
        <w:rPr>
          <w:rFonts w:ascii="Times New Roman" w:cs="Times New Roman" w:eastAsia="Times New Roman" w:hAnsi="Times New Roman"/>
          <w:sz w:val="26"/>
          <w:szCs w:val="26"/>
        </w:rPr>
        <w:t xml:space="preserve">12.1.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12.2.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12.3.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Bảo mật</w:t>
      </w:r>
    </w:p>
    <w:p>
      <w:pPr>
        <w:spacing w:after="80" w:before="40" w:line="288"/>
        <w:jc w:val="both"/>
      </w:pPr>
      <w:r>
        <w:rPr>
          <w:rFonts w:ascii="Times New Roman" w:cs="Times New Roman" w:eastAsia="Times New Roman" w:hAnsi="Times New Roman"/>
          <w:sz w:val="26"/>
          <w:szCs w:val="26"/>
        </w:rPr>
        <w:t xml:space="preserve">13.1.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13.2. Nghĩa vụ bảo mật có hiệu lực trong thời gian thực hiện hợp đồng và {o_41}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14. Hiệu lực và điều khoản thi hành</w:t>
      </w:r>
    </w:p>
    <w:p>
      <w:pPr>
        <w:spacing w:after="80" w:before="40" w:line="288"/>
        <w:jc w:val="both"/>
      </w:pPr>
      <w:r>
        <w:rPr>
          <w:rFonts w:ascii="Times New Roman" w:cs="Times New Roman" w:eastAsia="Times New Roman" w:hAnsi="Times New Roman"/>
          <w:sz w:val="26"/>
          <w:szCs w:val="26"/>
        </w:rPr>
        <w:t xml:space="preserve">14.1. Hợp đồng có hiệu lực kể từ {c_2}.</w:t>
      </w:r>
    </w:p>
    <w:p>
      <w:pPr>
        <w:spacing w:after="80" w:before="40" w:line="288"/>
        <w:jc w:val="both"/>
      </w:pPr>
      <w:r>
        <w:rPr>
          <w:rFonts w:ascii="Times New Roman" w:cs="Times New Roman" w:eastAsia="Times New Roman" w:hAnsi="Times New Roman"/>
          <w:sz w:val="26"/>
          <w:szCs w:val="26"/>
        </w:rPr>
        <w:t xml:space="preserve">14.2.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14.3.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Bảng khối lượng, đơn giá; PL02 – Yêu cầu kỹ thuật chuyên ngành; PL03 – Tiến độ; PL04 – Dịch vụ do Bên A cung cấp và đơn giá; PL05 – Quy định an toàn công trường và mức phạt.</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thầu phụ (kết cấu thép, cơ điện, PCCC)</dc:title>
  <dc:creator>Nhà Việt Group</dc:creator>
  <cp:lastModifiedBy>Un-named</cp:lastModifiedBy>
  <cp:revision>1</cp:revision>
  <dcterms:created xsi:type="dcterms:W3CDTF">2026-10-21T09:23:12.320Z</dcterms:created>
  <dcterms:modified xsi:type="dcterms:W3CDTF">2026-10-21T09:23:12.320Z</dcterms:modified>
</cp:coreProperties>
</file>

<file path=docProps/custom.xml><?xml version="1.0" encoding="utf-8"?>
<Properties xmlns="http://schemas.openxmlformats.org/officeDocument/2006/custom-properties" xmlns:vt="http://schemas.openxmlformats.org/officeDocument/2006/docPropsVTypes"/>
</file>