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XÂY DỰNG VÀ PHÁT TRIỂN NHÀ VIỆT</w:t>
            </w:r>
          </w:p>
          <w:p>
            <w:pPr>
              <w:spacing w:after="0" w:before="0" w:line="288"/>
              <w:jc w:val="center"/>
            </w:pPr>
            <w:r>
              <w:rPr>
                <w:rFonts w:ascii="Times New Roman" w:cs="Times New Roman" w:eastAsia="Times New Roman" w:hAnsi="Times New Roman"/>
                <w:sz w:val="24"/>
                <w:szCs w:val="24"/>
              </w:rPr>
              <w:t xml:space="preserve">NHÀ VIỆT CONSTRUCTION (NVC)</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{o_1},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THUÊ MÁY MÓC THIẾT BỊ THI CÔNG</w:t>
      </w:r>
    </w:p>
    <w:p>
      <w:pPr>
        <w:spacing w:after="160" w:before="0" w:line="288"/>
        <w:jc w:val="center"/>
      </w:pPr>
      <w:r>
        <w:rPr>
          <w:rFonts w:ascii="Times New Roman" w:cs="Times New Roman" w:eastAsia="Times New Roman" w:hAnsi="Times New Roman"/>
          <w:i/>
          <w:iCs/>
          <w:sz w:val="26"/>
          <w:szCs w:val="26"/>
        </w:rPr>
        <w:t xml:space="preserve">Công trình sử dụng: {o_2}</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{o_3}, chúng tôi gồm:</w:t>
      </w:r>
    </w:p>
    <w:p>
      <w:pPr>
        <w:spacing w:after="40" w:before="120" w:line="288"/>
        <w:jc w:val="left"/>
      </w:pPr>
      <w:r>
        <w:rPr>
          <w:rFonts w:ascii="Times New Roman" w:cs="Times New Roman" w:eastAsia="Times New Roman" w:hAnsi="Times New Roman"/>
          <w:b/>
          <w:bCs/>
          <w:sz w:val="26"/>
          <w:szCs w:val="26"/>
        </w:rPr>
        <w:t xml:space="preserve">BÊN THUÊ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{o_4} – Chức vụ: {o_5} – theo Giấy ủy quyền số {o_6} ngày {o_7})</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CHO THUÊ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{o_8} ngày {o_9}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pStyle w:val="Heading2"/>
        <w:keepNext/>
        <w:spacing w:after="80" w:before="200" w:line="288"/>
        <w:jc w:val="both"/>
      </w:pPr>
      <w:r>
        <w:rPr>
          <w:rFonts w:ascii="Times New Roman" w:cs="Times New Roman" w:eastAsia="Times New Roman" w:hAnsi="Times New Roman"/>
          <w:b/>
          <w:bCs/>
          <w:sz w:val="26"/>
          <w:szCs w:val="26"/>
        </w:rPr>
        <w:t xml:space="preserve">Điều 1. Thiết bị thuê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539"/>
        <w:gridCol w:w="1451"/>
        <w:gridCol w:w="1269"/>
        <w:gridCol w:w="1088"/>
        <w:gridCol w:w="1088"/>
        <w:gridCol w:w="1092"/>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53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thiết bị, model, sức nâng/công suất</w:t>
            </w:r>
          </w:p>
        </w:tc>
        <w:tc>
          <w:tcPr>
            <w:tcW w:type="dxa" w:w="145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Biển số/số khung</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Năm SX</w:t>
            </w:r>
          </w:p>
        </w:tc>
        <w:tc>
          <w:tcPr>
            <w:tcW w:type="dxa" w:w="108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Có/không kèm người vận hành</w:t>
            </w:r>
          </w:p>
        </w:tc>
        <w:tc>
          <w:tcPr>
            <w:tcW w:type="dxa" w:w="108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thuê</w:t>
            </w:r>
          </w:p>
        </w:tc>
        <w:tc>
          <w:tcPr>
            <w:tcW w:type="dxa" w:w="109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vị tính</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5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Cẩu bánh lốp {o_10} tấn</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Có ☐ Không</w:t>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ca/ngày/tháng</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5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Máy đào {o_11} m³</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Có ☐ Không</w:t>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5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Xe nâng người/xe nâng hàng</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Có ☐ Không</w:t>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1.1. Thiết bị phải hoạt động tốt, có </w:t>
      </w:r>
      <w:r>
        <w:rPr>
          <w:rFonts w:ascii="Times New Roman" w:cs="Times New Roman" w:eastAsia="Times New Roman" w:hAnsi="Times New Roman"/>
          <w:b/>
          <w:bCs/>
          <w:sz w:val="26"/>
          <w:szCs w:val="26"/>
        </w:rPr>
        <w:t xml:space="preserve">giấy kiểm định an toàn còn hiệu lực</w:t>
      </w:r>
      <w:r>
        <w:rPr>
          <w:rFonts w:ascii="Times New Roman" w:cs="Times New Roman" w:eastAsia="Times New Roman" w:hAnsi="Times New Roman"/>
          <w:sz w:val="26"/>
          <w:szCs w:val="26"/>
        </w:rPr>
        <w:t xml:space="preserve"> (bắt buộc đối với thiết bị nâng, thiết bị có yêu cầu nghiêm ngặt về an toàn), giấy đăng ký, bảo hiểm trách nhiệm dân sự; người vận hành có chứng chỉ phù hợp.</w:t>
      </w:r>
    </w:p>
    <w:p>
      <w:pPr>
        <w:pStyle w:val="Heading2"/>
        <w:keepNext/>
        <w:spacing w:after="80" w:before="200" w:line="288"/>
        <w:jc w:val="both"/>
      </w:pPr>
      <w:r>
        <w:rPr>
          <w:rFonts w:ascii="Times New Roman" w:cs="Times New Roman" w:eastAsia="Times New Roman" w:hAnsi="Times New Roman"/>
          <w:b/>
          <w:bCs/>
          <w:sz w:val="26"/>
          <w:szCs w:val="26"/>
        </w:rPr>
        <w:t xml:space="preserve">Điều 2. Thời gian thuê và cách tính</w:t>
      </w:r>
    </w:p>
    <w:p>
      <w:pPr>
        <w:spacing w:after="80" w:before="40" w:line="288"/>
        <w:jc w:val="both"/>
      </w:pPr>
      <w:r>
        <w:rPr>
          <w:rFonts w:ascii="Times New Roman" w:cs="Times New Roman" w:eastAsia="Times New Roman" w:hAnsi="Times New Roman"/>
          <w:sz w:val="26"/>
          <w:szCs w:val="26"/>
        </w:rPr>
        <w:t xml:space="preserve">2.1. Thời gian thuê dự kiến: từ ngày {o_12}/20{o_13} đến ngày {o_14}/20{o_15}; thời gian thuê tối thiểu: {o_16}</w:t>
      </w:r>
    </w:p>
    <w:p>
      <w:pPr>
        <w:spacing w:after="80" w:before="40" w:line="288"/>
        <w:jc w:val="both"/>
      </w:pPr>
      <w:r>
        <w:rPr>
          <w:rFonts w:ascii="Times New Roman" w:cs="Times New Roman" w:eastAsia="Times New Roman" w:hAnsi="Times New Roman"/>
          <w:sz w:val="26"/>
          <w:szCs w:val="26"/>
        </w:rPr>
        <w:t xml:space="preserve">2.2. Cách tính:</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Theo ca ({o_17} giờ/ca); giờ làm thêm tính {o_18} % đơn giá ca/giờ.</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Theo ngày/tháng, không giới hạn giờ trong khung giờ {o_19}; tháng tính {o_20} ngày.</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Theo khối lượng công việc (đồng/m³, đồng/chuyến).</w:t>
      </w:r>
    </w:p>
    <w:p>
      <w:pPr>
        <w:pBdr>
          <w:left w:val="single" w:color="4F81BD" w:sz="18" w:space="6"/>
        </w:pBdr>
        <w:shd w:fill="EAF1FB" w:color="auto" w:val="clear"/>
        <w:spacing w:after="40" w:before="20" w:line="288"/>
        <w:ind w:left="360"/>
        <w:jc w:val="both"/>
      </w:pPr>
      <w:r>
        <w:t xml:space="preserve">{/pa_1_c}</w:t>
      </w:r>
    </w:p>
    <w:p>
      <w:pPr>
        <w:spacing w:after="80" w:before="40" w:line="288"/>
        <w:jc w:val="both"/>
      </w:pPr>
      <w:r>
        <w:rPr>
          <w:rFonts w:ascii="Times New Roman" w:cs="Times New Roman" w:eastAsia="Times New Roman" w:hAnsi="Times New Roman"/>
          <w:sz w:val="26"/>
          <w:szCs w:val="26"/>
        </w:rPr>
        <w:t xml:space="preserve">2.3. Thời gian thiết bị hỏng, chờ sửa chữa do lỗi Bên B không tính tiền thuê. Thời gian ngừng do mưa bão, do Bên A chưa có mặt bằng: ☐ tính 50% ☐ không tính ☐ tính đủ.</w:t>
      </w:r>
    </w:p>
    <w:p>
      <w:pPr>
        <w:spacing w:after="80" w:before="40" w:line="288"/>
        <w:jc w:val="both"/>
      </w:pPr>
      <w:r>
        <w:rPr>
          <w:rFonts w:ascii="Times New Roman" w:cs="Times New Roman" w:eastAsia="Times New Roman" w:hAnsi="Times New Roman"/>
          <w:sz w:val="26"/>
          <w:szCs w:val="26"/>
        </w:rPr>
        <w:t xml:space="preserve">2.4. Nhật trình sử dụng thiết bị được cán bộ hai bên ký xác nhận hằng ngày, làm căn cứ thanh toán.</w:t>
      </w:r>
    </w:p>
    <w:p>
      <w:pPr>
        <w:pStyle w:val="Heading2"/>
        <w:keepNext/>
        <w:spacing w:after="80" w:before="200" w:line="288"/>
        <w:jc w:val="both"/>
      </w:pPr>
      <w:r>
        <w:rPr>
          <w:rFonts w:ascii="Times New Roman" w:cs="Times New Roman" w:eastAsia="Times New Roman" w:hAnsi="Times New Roman"/>
          <w:b/>
          <w:bCs/>
          <w:sz w:val="26"/>
          <w:szCs w:val="26"/>
        </w:rPr>
        <w:t xml:space="preserve">Điều 3. Giá, vận chuyển, nhiên liệu</w:t>
      </w:r>
    </w:p>
    <w:p>
      <w:pPr>
        <w:spacing w:after="80" w:before="40" w:line="288"/>
        <w:jc w:val="both"/>
      </w:pPr>
      <w:r>
        <w:rPr>
          <w:rFonts w:ascii="Times New Roman" w:cs="Times New Roman" w:eastAsia="Times New Roman" w:hAnsi="Times New Roman"/>
          <w:sz w:val="26"/>
          <w:szCs w:val="26"/>
        </w:rPr>
        <w:t xml:space="preserve">3.1. Giá trị hợp đồng tạm tính: {o_21} đồng, {c_1} thuế GTGT.</w:t>
      </w:r>
    </w:p>
    <w:p>
      <w:pPr>
        <w:spacing w:after="80" w:before="40" w:line="288"/>
        <w:jc w:val="both"/>
      </w:pPr>
      <w:r>
        <w:rPr>
          <w:rFonts w:ascii="Times New Roman" w:cs="Times New Roman" w:eastAsia="Times New Roman" w:hAnsi="Times New Roman"/>
          <w:sz w:val="26"/>
          <w:szCs w:val="26"/>
        </w:rPr>
        <w:t xml:space="preserve">3.2. Vận chuyển thiết bị đến và đi khỏi công trình: ☐ Bên B chịu ☐ Bên A chịu {o_22} đồng/lượt.</w:t>
      </w:r>
    </w:p>
    <w:p>
      <w:pPr>
        <w:spacing w:after="80" w:before="40" w:line="288"/>
        <w:jc w:val="both"/>
      </w:pPr>
      <w:r>
        <w:rPr>
          <w:rFonts w:ascii="Times New Roman" w:cs="Times New Roman" w:eastAsia="Times New Roman" w:hAnsi="Times New Roman"/>
          <w:sz w:val="26"/>
          <w:szCs w:val="26"/>
        </w:rPr>
        <w:t xml:space="preserve">3.3. Nhiên liệu, dầu mỡ: ☐ Bên B chịu (đã gồm trong giá) ☐ Bên A cấp theo định mức {o_23} lít/ca.</w:t>
      </w:r>
    </w:p>
    <w:p>
      <w:pPr>
        <w:spacing w:after="80" w:before="40" w:line="288"/>
        <w:jc w:val="both"/>
      </w:pPr>
      <w:r>
        <w:rPr>
          <w:rFonts w:ascii="Times New Roman" w:cs="Times New Roman" w:eastAsia="Times New Roman" w:hAnsi="Times New Roman"/>
          <w:sz w:val="26"/>
          <w:szCs w:val="26"/>
        </w:rPr>
        <w:t xml:space="preserve">3.4. Lương, ăn ở của người vận hành: ☐ Bên B chịu ☐ Bên A hỗ trợ: {o_24}</w:t>
      </w:r>
    </w:p>
    <w:p>
      <w:pPr>
        <w:pStyle w:val="Heading2"/>
        <w:keepNext/>
        <w:spacing w:after="80" w:before="200" w:line="288"/>
        <w:jc w:val="both"/>
      </w:pPr>
      <w:r>
        <w:rPr>
          <w:rFonts w:ascii="Times New Roman" w:cs="Times New Roman" w:eastAsia="Times New Roman" w:hAnsi="Times New Roman"/>
          <w:b/>
          <w:bCs/>
          <w:sz w:val="26"/>
          <w:szCs w:val="26"/>
        </w:rPr>
        <w:t xml:space="preserve">Điều 4. Thanh toán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Thanh toán hằng tháng theo nhật trình, trong vòng {o_25} ngày kể từ ngày nhận hóa đơn.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Đặt cọc {o_26} đồng; trả trước tiền thuê tháng đầu; các tháng sau thanh toán trước ngày {o_27} hằng tháng. Tiền cọc hoàn trả khi kết thúc hợp đồng sau khi trừ các khoản còn nợ.</w:t>
      </w:r>
    </w:p>
    <w:p>
      <w:pPr>
        <w:pBdr>
          <w:left w:val="single" w:color="4F81BD" w:sz="18" w:space="6"/>
        </w:pBdr>
        <w:shd w:fill="EAF1FB" w:color="auto" w:val="clear"/>
        <w:spacing w:after="40" w:before="20" w:line="288"/>
        <w:ind w:left="360"/>
        <w:jc w:val="both"/>
      </w:pPr>
      <w:r>
        <w:t xml:space="preserve">{/pa_2_b}</w:t>
      </w:r>
    </w:p>
    <w:p>
      <w:pPr>
        <w:pStyle w:val="Heading2"/>
        <w:keepNext/>
        <w:spacing w:after="80" w:before="200" w:line="288"/>
        <w:jc w:val="both"/>
      </w:pPr>
      <w:r>
        <w:rPr>
          <w:rFonts w:ascii="Times New Roman" w:cs="Times New Roman" w:eastAsia="Times New Roman" w:hAnsi="Times New Roman"/>
          <w:b/>
          <w:bCs/>
          <w:sz w:val="26"/>
          <w:szCs w:val="26"/>
        </w:rPr>
        <w:t xml:space="preserve">Điều 5. Trách nhiệm an toàn và sử dụng</w:t>
      </w:r>
    </w:p>
    <w:p>
      <w:pPr>
        <w:spacing w:after="80" w:before="40" w:line="288"/>
        <w:jc w:val="both"/>
      </w:pPr>
      <w:r>
        <w:rPr>
          <w:rFonts w:ascii="Times New Roman" w:cs="Times New Roman" w:eastAsia="Times New Roman" w:hAnsi="Times New Roman"/>
          <w:sz w:val="26"/>
          <w:szCs w:val="26"/>
        </w:rPr>
        <w:t xml:space="preserve">5.1. Trường hợp </w:t>
      </w:r>
      <w:r>
        <w:rPr>
          <w:rFonts w:ascii="Times New Roman" w:cs="Times New Roman" w:eastAsia="Times New Roman" w:hAnsi="Times New Roman"/>
          <w:b/>
          <w:bCs/>
          <w:sz w:val="26"/>
          <w:szCs w:val="26"/>
        </w:rPr>
        <w:t xml:space="preserve">thuê kèm người vận hành</w:t>
      </w:r>
      <w:r>
        <w:rPr>
          <w:rFonts w:ascii="Times New Roman" w:cs="Times New Roman" w:eastAsia="Times New Roman" w:hAnsi="Times New Roman"/>
          <w:sz w:val="26"/>
          <w:szCs w:val="26"/>
        </w:rPr>
        <w:t xml:space="preserve">: Bên B chịu trách nhiệm về an toàn kỹ thuật thiết bị và thao tác của người vận hành; Bên A chịu trách nhiệm về mặt bằng, nền đặt máy, xi nhan, móc tải, phương án nâng hạ.</w:t>
      </w:r>
    </w:p>
    <w:p>
      <w:pPr>
        <w:spacing w:after="80" w:before="40" w:line="288"/>
        <w:jc w:val="both"/>
      </w:pPr>
      <w:r>
        <w:rPr>
          <w:rFonts w:ascii="Times New Roman" w:cs="Times New Roman" w:eastAsia="Times New Roman" w:hAnsi="Times New Roman"/>
          <w:sz w:val="26"/>
          <w:szCs w:val="26"/>
        </w:rPr>
        <w:t xml:space="preserve">5.2. Trường hợp </w:t>
      </w:r>
      <w:r>
        <w:rPr>
          <w:rFonts w:ascii="Times New Roman" w:cs="Times New Roman" w:eastAsia="Times New Roman" w:hAnsi="Times New Roman"/>
          <w:b/>
          <w:bCs/>
          <w:sz w:val="26"/>
          <w:szCs w:val="26"/>
        </w:rPr>
        <w:t xml:space="preserve">thuê không kèm người vận hành</w:t>
      </w:r>
      <w:r>
        <w:rPr>
          <w:rFonts w:ascii="Times New Roman" w:cs="Times New Roman" w:eastAsia="Times New Roman" w:hAnsi="Times New Roman"/>
          <w:sz w:val="26"/>
          <w:szCs w:val="26"/>
        </w:rPr>
        <w:t xml:space="preserve">: Bên A chịu trách nhiệm sử dụng đúng tính năng, bố trí người vận hành có chứng chỉ, bảo quản thiết bị; hư hỏng do sử dụng sai do Bên A chịu.</w:t>
      </w:r>
    </w:p>
    <w:p>
      <w:pPr>
        <w:spacing w:after="80" w:before="40" w:line="288"/>
        <w:jc w:val="both"/>
      </w:pPr>
      <w:r>
        <w:rPr>
          <w:rFonts w:ascii="Times New Roman" w:cs="Times New Roman" w:eastAsia="Times New Roman" w:hAnsi="Times New Roman"/>
          <w:sz w:val="26"/>
          <w:szCs w:val="26"/>
        </w:rPr>
        <w:t xml:space="preserve">5.3. Bên B bảo dưỡng định kỳ; khắc phục sự cố trong vòng {o_28} giờ hoặc thay thiết bị tương đương; quá thời hạn, Bên A được thuê thiết bị khác và Bên B chịu phần chênh lệch giá.</w:t>
      </w:r>
    </w:p>
    <w:p>
      <w:pPr>
        <w:spacing w:after="80" w:before="40" w:line="288"/>
        <w:jc w:val="both"/>
      </w:pPr>
      <w:r>
        <w:rPr>
          <w:rFonts w:ascii="Times New Roman" w:cs="Times New Roman" w:eastAsia="Times New Roman" w:hAnsi="Times New Roman"/>
          <w:sz w:val="26"/>
          <w:szCs w:val="26"/>
        </w:rPr>
        <w:t xml:space="preserve">5.4. Tai nạn, sự cố do lỗi bên nào thì bên đó chịu trách nhiệm bồi thường cho người bị thiệt hại và bên kia.</w:t>
      </w:r>
    </w:p>
    <w:p>
      <w:pPr>
        <w:pStyle w:val="Heading2"/>
        <w:keepNext/>
        <w:spacing w:after="80" w:before="200" w:line="288"/>
        <w:jc w:val="both"/>
      </w:pPr>
      <w:r>
        <w:rPr>
          <w:rFonts w:ascii="Times New Roman" w:cs="Times New Roman" w:eastAsia="Times New Roman" w:hAnsi="Times New Roman"/>
          <w:b/>
          <w:bCs/>
          <w:sz w:val="26"/>
          <w:szCs w:val="26"/>
        </w:rPr>
        <w:t xml:space="preserve">Điều 6. Phạt vi phạm</w:t>
      </w:r>
    </w:p>
    <w:p>
      <w:pPr>
        <w:spacing w:after="80" w:before="40" w:line="288"/>
        <w:jc w:val="both"/>
      </w:pPr>
      <w:r>
        <w:rPr>
          <w:rFonts w:ascii="Times New Roman" w:cs="Times New Roman" w:eastAsia="Times New Roman" w:hAnsi="Times New Roman"/>
          <w:sz w:val="26"/>
          <w:szCs w:val="26"/>
        </w:rPr>
        <w:t xml:space="preserve">6.1. Bên B giao thiết bị chậm so với thời gian đã xác nhận: phạt {o_29} đồng/ngày và chịu chi phí ngừng việc trực tiếp có chứng từ.</w:t>
      </w:r>
    </w:p>
    <w:p>
      <w:pPr>
        <w:spacing w:after="80" w:before="40" w:line="288"/>
        <w:jc w:val="both"/>
      </w:pPr>
      <w:r>
        <w:rPr>
          <w:rFonts w:ascii="Times New Roman" w:cs="Times New Roman" w:eastAsia="Times New Roman" w:hAnsi="Times New Roman"/>
          <w:sz w:val="26"/>
          <w:szCs w:val="26"/>
        </w:rPr>
        <w:t xml:space="preserve">6.2. Tổng mức phạt không vượt quá 8% giá trị phần nghĩa vụ bị vi phạm.</w:t>
      </w:r>
    </w:p>
    <w:p>
      <w:pPr>
        <w:pStyle w:val="Heading2"/>
        <w:keepNext/>
        <w:spacing w:after="80" w:before="200" w:line="288"/>
        <w:jc w:val="both"/>
      </w:pPr>
      <w:r>
        <w:rPr>
          <w:rFonts w:ascii="Times New Roman" w:cs="Times New Roman" w:eastAsia="Times New Roman" w:hAnsi="Times New Roman"/>
          <w:b/>
          <w:bCs/>
          <w:sz w:val="26"/>
          <w:szCs w:val="26"/>
        </w:rPr>
        <w:t xml:space="preserve">Điều 7.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7.1.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7.2.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7.3.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7.4. Nếu sự kiện bất khả kháng kéo dài quá {o_30}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7.5. Khi hoàn cảnh thay đổi cơ bản theo Điều 420 Bộ luật Dân sự (ví dụ: giá vật liệu chính biến động bất thường vượt quá {o_31}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8. Giải quyết tranh chấp</w:t>
      </w:r>
    </w:p>
    <w:p>
      <w:pPr>
        <w:spacing w:after="80" w:before="40" w:line="288"/>
        <w:jc w:val="both"/>
      </w:pPr>
      <w:r>
        <w:rPr>
          <w:rFonts w:ascii="Times New Roman" w:cs="Times New Roman" w:eastAsia="Times New Roman" w:hAnsi="Times New Roman"/>
          <w:sz w:val="26"/>
          <w:szCs w:val="26"/>
        </w:rPr>
        <w:t xml:space="preserve">8.1.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8.2.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8.3.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9. Hiệu lực và điều khoản thi hành</w:t>
      </w:r>
    </w:p>
    <w:p>
      <w:pPr>
        <w:spacing w:after="80" w:before="40" w:line="288"/>
        <w:jc w:val="both"/>
      </w:pPr>
      <w:r>
        <w:rPr>
          <w:rFonts w:ascii="Times New Roman" w:cs="Times New Roman" w:eastAsia="Times New Roman" w:hAnsi="Times New Roman"/>
          <w:sz w:val="26"/>
          <w:szCs w:val="26"/>
        </w:rPr>
        <w:t xml:space="preserve">9.1. Hợp đồng có hiệu lực kể từ {c_2}.</w:t>
      </w:r>
    </w:p>
    <w:p>
      <w:pPr>
        <w:spacing w:after="80" w:before="40" w:line="288"/>
        <w:jc w:val="both"/>
      </w:pPr>
      <w:r>
        <w:rPr>
          <w:rFonts w:ascii="Times New Roman" w:cs="Times New Roman" w:eastAsia="Times New Roman" w:hAnsi="Times New Roman"/>
          <w:sz w:val="26"/>
          <w:szCs w:val="26"/>
        </w:rPr>
        <w:t xml:space="preserve">9.2.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9.3. Hợp đồng được lập thành 04 bản tiếng Việt có giá trị pháp lý như nhau, mỗi bên giữ 02 bản.</w:t>
      </w:r>
    </w:p>
    <w:p>
      <w:pPr>
        <w:spacing w:after="80" w:before="40" w:line="288"/>
        <w:jc w:val="both"/>
      </w:pPr>
      <w:r>
        <w:rPr>
          <w:rFonts w:ascii="Times New Roman" w:cs="Times New Roman" w:eastAsia="Times New Roman" w:hAnsi="Times New Roman"/>
          <w:b/>
          <w:bCs/>
          <w:sz w:val="26"/>
          <w:szCs w:val="26"/>
        </w:rPr>
        <w:t xml:space="preserve">Kèm theo:</w:t>
      </w:r>
      <w:r>
        <w:rPr>
          <w:rFonts w:ascii="Times New Roman" w:cs="Times New Roman" w:eastAsia="Times New Roman" w:hAnsi="Times New Roman"/>
          <w:sz w:val="26"/>
          <w:szCs w:val="26"/>
        </w:rPr>
        <w:t xml:space="preserve"> Biên bản bàn giao thiết bị (tình trạng, giờ máy/số km, phụ kiện, ảnh chụp) khi giao và khi trả.</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NVC-HĐ-07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NVC-HĐ-07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máy móc thiết bị thi công</dc:title>
  <dc:creator>Nhà Việt Group</dc:creator>
  <cp:lastModifiedBy>Un-named</cp:lastModifiedBy>
  <cp:revision>1</cp:revision>
  <dcterms:created xsi:type="dcterms:W3CDTF">2026-10-21T09:23:12.416Z</dcterms:created>
  <dcterms:modified xsi:type="dcterms:W3CDTF">2026-10-21T09:23:12.416Z</dcterms:modified>
</cp:coreProperties>
</file>

<file path=docProps/custom.xml><?xml version="1.0" encoding="utf-8"?>
<Properties xmlns="http://schemas.openxmlformats.org/officeDocument/2006/custom-properties" xmlns:vt="http://schemas.openxmlformats.org/officeDocument/2006/docPropsVTypes"/>
</file>