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SẢN XUẤT VÀ THƯƠNG MẠI KẾT CẤU THÉP NHÀ VIỆT</w:t>
            </w:r>
          </w:p>
          <w:p>
            <w:pPr>
              <w:spacing w:after="0" w:before="0" w:line="288"/>
              <w:jc w:val="center"/>
            </w:pPr>
            <w:r>
              <w:rPr>
                <w:rFonts w:ascii="Times New Roman" w:cs="Times New Roman" w:eastAsia="Times New Roman" w:hAnsi="Times New Roman"/>
                <w:sz w:val="24"/>
                <w:szCs w:val="24"/>
              </w:rPr>
              <w:t xml:space="preserve">(Bên bán)</w:t>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{o_1},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MUA BÁN HÀNG HÓA</w:t>
      </w:r>
    </w:p>
    <w:p>
      <w:pPr>
        <w:spacing w:after="160" w:before="0" w:line="288"/>
        <w:jc w:val="center"/>
      </w:pPr>
      <w:r>
        <w:rPr>
          <w:rFonts w:ascii="Times New Roman" w:cs="Times New Roman" w:eastAsia="Times New Roman" w:hAnsi="Times New Roman"/>
          <w:i/>
          <w:iCs/>
          <w:sz w:val="26"/>
          <w:szCs w:val="26"/>
        </w:rPr>
        <w:t xml:space="preserve">(Giàn giáo, cốp pha, kết cấu thép và phụ kiện xây dựng)</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Thương mại số 36/2005/QH11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123/2020/NĐ-CP quy định về hóa đơn, chứng từ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{o_2}, chúng tôi gồm:</w:t>
      </w:r>
    </w:p>
    <w:p>
      <w:pPr>
        <w:spacing w:after="40" w:before="120" w:line="288"/>
        <w:jc w:val="left"/>
      </w:pPr>
      <w:r>
        <w:rPr>
          <w:rFonts w:ascii="Times New Roman" w:cs="Times New Roman" w:eastAsia="Times New Roman" w:hAnsi="Times New Roman"/>
          <w:b/>
          <w:bCs/>
          <w:sz w:val="26"/>
          <w:szCs w:val="26"/>
        </w:rPr>
        <w:t xml:space="preserve">BÊN MUA (BÊN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{o_3} ngày {o_4}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BÁN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STEEL (NVS)</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{o_5} – Chức vụ: {o_6} – theo Giấy ủy quyền số {o_7} ngày {o_8})</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ký kết hợp đồng mua bán hàng hóa với các điều khoản sau:</w:t>
      </w:r>
    </w:p>
    <w:p>
      <w:pPr>
        <w:pStyle w:val="Heading2"/>
        <w:keepNext/>
        <w:spacing w:after="80" w:before="200" w:line="288"/>
        <w:jc w:val="both"/>
      </w:pPr>
      <w:r>
        <w:rPr>
          <w:rFonts w:ascii="Times New Roman" w:cs="Times New Roman" w:eastAsia="Times New Roman" w:hAnsi="Times New Roman"/>
          <w:b/>
          <w:bCs/>
          <w:sz w:val="26"/>
          <w:szCs w:val="26"/>
        </w:rPr>
        <w:t xml:space="preserve">Điều 1. Hàng hóa, số lượng, chất lượng và giá</w:t>
      </w:r>
    </w:p>
    <w:p>
      <w:pPr>
        <w:spacing w:after="80" w:before="40" w:line="288"/>
        <w:jc w:val="both"/>
      </w:pPr>
      <w:r>
        <w:rPr>
          <w:rFonts w:ascii="Times New Roman" w:cs="Times New Roman" w:eastAsia="Times New Roman" w:hAnsi="Times New Roman"/>
          <w:sz w:val="26"/>
          <w:szCs w:val="26"/>
        </w:rPr>
        <w:t xml:space="preserve">1.1. Bên B bán, Bên A mua các hàng hóa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2"/>
        <w:gridCol w:w="2223"/>
        <w:gridCol w:w="1956"/>
        <w:gridCol w:w="889"/>
        <w:gridCol w:w="711"/>
        <w:gridCol w:w="711"/>
        <w:gridCol w:w="978"/>
        <w:gridCol w:w="981"/>
      </w:tblGrid>
      <w:tr>
        <w:trPr>
          <w:tblHeader/>
        </w:trPr>
        <w:tc>
          <w:tcPr>
            <w:tcW w:type="dxa" w:w="62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2223"/>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hàng hóa</w:t>
            </w:r>
          </w:p>
        </w:tc>
        <w:tc>
          <w:tcPr>
            <w:tcW w:type="dxa" w:w="195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Quy cách (đường kính × độ dày ống, kích thước)</w:t>
            </w:r>
          </w:p>
        </w:tc>
        <w:tc>
          <w:tcPr>
            <w:tcW w:type="dxa" w:w="88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Bề mặt</w:t>
            </w:r>
          </w:p>
        </w:tc>
        <w:tc>
          <w:tcPr>
            <w:tcW w:type="dxa" w:w="71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71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SL</w:t>
            </w:r>
          </w:p>
        </w:tc>
        <w:tc>
          <w:tcPr>
            <w:tcW w:type="dxa" w:w="97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(đ)</w:t>
            </w:r>
          </w:p>
        </w:tc>
        <w:tc>
          <w:tcPr>
            <w:tcW w:type="dxa" w:w="98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Thành tiền (đ)</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Khung giàn giáo 1,7 m</w:t>
            </w:r>
          </w:p>
        </w:tc>
        <w:tc>
          <w:tcPr>
            <w:tcW w:type="dxa" w:w="19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Ø42 × 2,0 mm; ống giằng Ø21</w:t>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Mạ kẽm nhúng nóng / sơn tĩnh điện</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bộ</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{o_9}</w:t>
            </w:r>
          </w:p>
        </w:tc>
        <w:tc>
          <w:tcPr>
            <w:tcW w:type="dxa" w:w="97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{o_10}</w:t>
            </w:r>
          </w:p>
        </w:tc>
        <w:tc>
          <w:tcPr>
            <w:tcW w:type="dxa" w:w="98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{o_11}</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Giằng chéo 1,96 m</w:t>
            </w:r>
          </w:p>
        </w:tc>
        <w:tc>
          <w:tcPr>
            <w:tcW w:type="dxa" w:w="19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Ø21 × 1,2 mm</w:t>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{o_12}</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cặp</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{o_13}</w:t>
            </w:r>
          </w:p>
        </w:tc>
        <w:tc>
          <w:tcPr>
            <w:tcW w:type="dxa" w:w="97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{o_14}</w:t>
            </w:r>
          </w:p>
        </w:tc>
        <w:tc>
          <w:tcPr>
            <w:tcW w:type="dxa" w:w="98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{o_15}</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Kích chân/kích U</w:t>
            </w:r>
          </w:p>
        </w:tc>
        <w:tc>
          <w:tcPr>
            <w:tcW w:type="dxa" w:w="19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Ty Ø34, dài 500 mm</w:t>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{o_16}</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cái</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{o_17}</w:t>
            </w:r>
          </w:p>
        </w:tc>
        <w:tc>
          <w:tcPr>
            <w:tcW w:type="dxa" w:w="97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{o_18}</w:t>
            </w:r>
          </w:p>
        </w:tc>
        <w:tc>
          <w:tcPr>
            <w:tcW w:type="dxa" w:w="98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{o_19}</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Cốp pha thép/ván sàn thao tác</w:t>
            </w:r>
          </w:p>
        </w:tc>
        <w:tc>
          <w:tcPr>
            <w:tcW w:type="dxa" w:w="19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{o_20}</w:t>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{o_21}</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tấm</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{o_22}</w:t>
            </w:r>
          </w:p>
        </w:tc>
        <w:tc>
          <w:tcPr>
            <w:tcW w:type="dxa" w:w="97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{o_23}</w:t>
            </w:r>
          </w:p>
        </w:tc>
        <w:tc>
          <w:tcPr>
            <w:tcW w:type="dxa" w:w="98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{o_24}</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Kết cấu thép (cấu kiện theo bản vẽ)</w:t>
            </w:r>
          </w:p>
        </w:tc>
        <w:tc>
          <w:tcPr>
            <w:tcW w:type="dxa" w:w="19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Theo bản vẽ số {o_25}</w:t>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{o_26}</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kg</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{o_27}</w:t>
            </w:r>
          </w:p>
        </w:tc>
        <w:tc>
          <w:tcPr>
            <w:tcW w:type="dxa" w:w="97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{o_28}</w:t>
            </w:r>
          </w:p>
        </w:tc>
        <w:tc>
          <w:tcPr>
            <w:tcW w:type="dxa" w:w="98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{o_29}</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Cộng</w:t>
            </w:r>
          </w:p>
        </w:tc>
        <w:tc>
          <w:tcPr>
            <w:tcW w:type="dxa" w:w="19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7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8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{o_30}</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Thuế GTGT {o_31}%</w:t>
            </w:r>
          </w:p>
        </w:tc>
        <w:tc>
          <w:tcPr>
            <w:tcW w:type="dxa" w:w="19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7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8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{o_32}</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Tổng giá trị hợp đồng</w:t>
            </w:r>
          </w:p>
        </w:tc>
        <w:tc>
          <w:tcPr>
            <w:tcW w:type="dxa" w:w="19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7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8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{o_33}</w:t>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Bằng chữ: {o_34}</w:t>
      </w:r>
    </w:p>
    <w:p>
      <w:pPr>
        <w:spacing w:after="80" w:before="40" w:line="288"/>
        <w:jc w:val="both"/>
      </w:pPr>
      <w:r>
        <w:rPr>
          <w:rFonts w:ascii="Times New Roman" w:cs="Times New Roman" w:eastAsia="Times New Roman" w:hAnsi="Times New Roman"/>
          <w:sz w:val="26"/>
          <w:szCs w:val="26"/>
        </w:rPr>
        <w:t xml:space="preserve">1.2. Hình thức tính giá:</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Theo bộ/cái/tấm</w:t>
      </w:r>
      <w:r>
        <w:rPr>
          <w:rFonts w:ascii="Times New Roman" w:cs="Times New Roman" w:eastAsia="Times New Roman" w:hAnsi="Times New Roman"/>
          <w:sz w:val="26"/>
          <w:szCs w:val="26"/>
        </w:rPr>
        <w:t xml:space="preserve"> – đơn giá cố định theo Bảng 1.1; không điều chỉnh theo trọng lượng thực tế.</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Theo trọng lượng (kg)</w:t>
      </w:r>
      <w:r>
        <w:rPr>
          <w:rFonts w:ascii="Times New Roman" w:cs="Times New Roman" w:eastAsia="Times New Roman" w:hAnsi="Times New Roman"/>
          <w:sz w:val="26"/>
          <w:szCs w:val="26"/>
        </w:rPr>
        <w:t xml:space="preserve"> – giá trị thanh toán = trọng lượng cân thực tế khi giao × đơn giá/kg. Trọng lượng xác định bằng cân tại xưởng Bên B (có phiếu cân) hoặc cân tải trọng được kiểm định do hai bên thống nhất.</w:t>
      </w:r>
    </w:p>
    <w:p>
      <w:pPr>
        <w:pBdr>
          <w:left w:val="single" w:color="4F81BD" w:sz="18" w:space="6"/>
        </w:pBdr>
        <w:shd w:fill="EAF1FB" w:color="auto" w:val="clear"/>
        <w:spacing w:after="40" w:before="20" w:line="288"/>
        <w:ind w:left="360"/>
        <w:jc w:val="both"/>
      </w:pPr>
      <w:r>
        <w:t xml:space="preserve">{/pa_1_b}</w:t>
      </w:r>
    </w:p>
    <w:p>
      <w:pPr>
        <w:spacing w:after="80" w:before="40" w:line="288"/>
        <w:jc w:val="both"/>
      </w:pPr>
      <w:r>
        <w:rPr>
          <w:rFonts w:ascii="Times New Roman" w:cs="Times New Roman" w:eastAsia="Times New Roman" w:hAnsi="Times New Roman"/>
          <w:sz w:val="26"/>
          <w:szCs w:val="26"/>
        </w:rPr>
        <w:t xml:space="preserve">1.3. Dung sai: độ dày thành ống ± {o_35} mm (mặc định ± 0,1 mm); trọng lượng tổng lô hàng ± {o_36} % so với trọng lượng lý thuyết. Trong phạm vi dung sai, hai bên không điều chỉnh giá (áp dụng khi tính giá theo bộ).</w:t>
      </w:r>
    </w:p>
    <w:p>
      <w:pPr>
        <w:spacing w:after="80" w:before="40" w:line="288"/>
        <w:jc w:val="both"/>
      </w:pPr>
      <w:r>
        <w:rPr>
          <w:rFonts w:ascii="Times New Roman" w:cs="Times New Roman" w:eastAsia="Times New Roman" w:hAnsi="Times New Roman"/>
          <w:sz w:val="26"/>
          <w:szCs w:val="26"/>
        </w:rPr>
        <w:t xml:space="preserve">1.4. Tiêu chuẩn chất lượng: hàng mới 100%, đúng quy cách tại Bảng 1.1; mối hàn ngấu, không rỗ, không nứt; lớp mạ/sơn đều, không bong tróc; thép ống theo tiêu chuẩn {o_37} (ví dụ: TCVN 3783, JIS G3444 hoặc tương đương).</w:t>
      </w:r>
    </w:p>
    <w:p>
      <w:pPr>
        <w:spacing w:after="80" w:before="40" w:line="288"/>
        <w:jc w:val="both"/>
      </w:pPr>
      <w:r>
        <w:rPr>
          <w:rFonts w:ascii="Times New Roman" w:cs="Times New Roman" w:eastAsia="Times New Roman" w:hAnsi="Times New Roman"/>
          <w:sz w:val="26"/>
          <w:szCs w:val="26"/>
        </w:rPr>
        <w:t xml:space="preserve">1.5. Giá trên {c_1} chi phí vận chuyển đến địa điểm giao hàng và {c_2} bốc xếp xuống hàng.</w:t>
      </w:r>
    </w:p>
    <w:p>
      <w:pPr>
        <w:pStyle w:val="Heading2"/>
        <w:keepNext/>
        <w:spacing w:after="80" w:before="200" w:line="288"/>
        <w:jc w:val="both"/>
      </w:pPr>
      <w:r>
        <w:rPr>
          <w:rFonts w:ascii="Times New Roman" w:cs="Times New Roman" w:eastAsia="Times New Roman" w:hAnsi="Times New Roman"/>
          <w:b/>
          <w:bCs/>
          <w:sz w:val="26"/>
          <w:szCs w:val="26"/>
        </w:rPr>
        <w:t xml:space="preserve">Điều 2. Chứng từ hàng hóa</w:t>
      </w:r>
    </w:p>
    <w:p>
      <w:pPr>
        <w:spacing w:after="80" w:before="40" w:line="288"/>
        <w:jc w:val="both"/>
      </w:pPr>
      <w:r>
        <w:rPr>
          <w:rFonts w:ascii="Times New Roman" w:cs="Times New Roman" w:eastAsia="Times New Roman" w:hAnsi="Times New Roman"/>
          <w:sz w:val="26"/>
          <w:szCs w:val="26"/>
        </w:rPr>
        <w:t xml:space="preserve">Bên B giao kèm hàng hóa: (a) phiếu xuất kho/biên bản giao nhận; (b) phiếu cân (nếu tính theo kg); (c) chứng chỉ chất lượng (CQ) của Bên B; (d) chứng chỉ xuất xứ, chất lượng (CO/CQ) của thép nguyên liệu nếu Bên A yêu cầu; (e) hóa đơn GTGT điện tử.</w:t>
      </w:r>
    </w:p>
    <w:p>
      <w:pPr>
        <w:pStyle w:val="Heading2"/>
        <w:keepNext/>
        <w:spacing w:after="80" w:before="200" w:line="288"/>
        <w:jc w:val="both"/>
      </w:pPr>
      <w:r>
        <w:rPr>
          <w:rFonts w:ascii="Times New Roman" w:cs="Times New Roman" w:eastAsia="Times New Roman" w:hAnsi="Times New Roman"/>
          <w:b/>
          <w:bCs/>
          <w:sz w:val="26"/>
          <w:szCs w:val="26"/>
        </w:rPr>
        <w:t xml:space="preserve">Điều 3. Giao hàng</w:t>
      </w:r>
    </w:p>
    <w:p>
      <w:pPr>
        <w:spacing w:after="80" w:before="40" w:line="288"/>
        <w:jc w:val="both"/>
      </w:pPr>
      <w:r>
        <w:rPr>
          <w:rFonts w:ascii="Times New Roman" w:cs="Times New Roman" w:eastAsia="Times New Roman" w:hAnsi="Times New Roman"/>
          <w:sz w:val="26"/>
          <w:szCs w:val="26"/>
        </w:rPr>
        <w:t xml:space="preserve">3.1. Thời gian giao hàng: {o_38} hoặc trong vòng {o_39} ngày kể từ ngày Bên B nhận được tiền đặt cọc/tạm ứng. Bên B được giao hàng làm nhiều đợt theo lịch thống nhất.</w:t>
      </w:r>
    </w:p>
    <w:p>
      <w:pPr>
        <w:spacing w:after="80" w:before="40" w:line="288"/>
        <w:jc w:val="both"/>
      </w:pPr>
      <w:r>
        <w:rPr>
          <w:rFonts w:ascii="Times New Roman" w:cs="Times New Roman" w:eastAsia="Times New Roman" w:hAnsi="Times New Roman"/>
          <w:sz w:val="26"/>
          <w:szCs w:val="26"/>
        </w:rPr>
        <w:t xml:space="preserve">3.2. Địa điểm giao hàng:</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Tại kho/xưởng của Bên B: {o_40} Bên A tự vận chuyển; rủi ro chuyển sang Bên A khi hàng được bốc lên phương tiện của Bên A.</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Tại công trình của Bên A: {o_41} Bên B vận chuyển; rủi ro chuyển sang Bên A khi hai bên ký biên bản giao nhận tại công trình. Bên A bảo đảm đường vào cho xe tải {o_42} tấn và bố trí người, phương tiện bốc xếp xuống hàng (trừ khi có thỏa thuận khác).</w:t>
      </w:r>
    </w:p>
    <w:p>
      <w:pPr>
        <w:pBdr>
          <w:left w:val="single" w:color="4F81BD" w:sz="18" w:space="6"/>
        </w:pBdr>
        <w:shd w:fill="EAF1FB" w:color="auto" w:val="clear"/>
        <w:spacing w:after="40" w:before="20" w:line="288"/>
        <w:ind w:left="360"/>
        <w:jc w:val="both"/>
      </w:pPr>
      <w:r>
        <w:t xml:space="preserve">{/pa_2_b}</w:t>
      </w:r>
    </w:p>
    <w:p>
      <w:pPr>
        <w:spacing w:after="80" w:before="40" w:line="288"/>
        <w:jc w:val="both"/>
      </w:pPr>
      <w:r>
        <w:rPr>
          <w:rFonts w:ascii="Times New Roman" w:cs="Times New Roman" w:eastAsia="Times New Roman" w:hAnsi="Times New Roman"/>
          <w:sz w:val="26"/>
          <w:szCs w:val="26"/>
        </w:rPr>
        <w:t xml:space="preserve">3.3. Bên A thông báo người được ủy quyền nhận hàng (họ tên, số điện thoại). Biên bản giao nhận do người được ủy quyền ký có giá trị ràng buộc Bên A.</w:t>
      </w:r>
    </w:p>
    <w:p>
      <w:pPr>
        <w:spacing w:after="80" w:before="40" w:line="288"/>
        <w:jc w:val="both"/>
      </w:pPr>
      <w:r>
        <w:rPr>
          <w:rFonts w:ascii="Times New Roman" w:cs="Times New Roman" w:eastAsia="Times New Roman" w:hAnsi="Times New Roman"/>
          <w:sz w:val="26"/>
          <w:szCs w:val="26"/>
        </w:rPr>
        <w:t xml:space="preserve">3.4. Bên A chậm nhận hàng quá {o_43} ngày so với lịch đã thống nhất thì phải chịu chi phí lưu kho {o_44} đồng/tấn/ngày và chi phí vận chuyển phát sinh (nếu có).</w:t>
      </w:r>
    </w:p>
    <w:p>
      <w:pPr>
        <w:pStyle w:val="Heading2"/>
        <w:keepNext/>
        <w:spacing w:after="80" w:before="200" w:line="288"/>
        <w:jc w:val="both"/>
      </w:pPr>
      <w:r>
        <w:rPr>
          <w:rFonts w:ascii="Times New Roman" w:cs="Times New Roman" w:eastAsia="Times New Roman" w:hAnsi="Times New Roman"/>
          <w:b/>
          <w:bCs/>
          <w:sz w:val="26"/>
          <w:szCs w:val="26"/>
        </w:rPr>
        <w:t xml:space="preserve">Điều 4. Kiểm tra hàng hóa và khiếu nại</w:t>
      </w:r>
    </w:p>
    <w:p>
      <w:pPr>
        <w:spacing w:after="80" w:before="40" w:line="288"/>
        <w:jc w:val="both"/>
      </w:pPr>
      <w:r>
        <w:rPr>
          <w:rFonts w:ascii="Times New Roman" w:cs="Times New Roman" w:eastAsia="Times New Roman" w:hAnsi="Times New Roman"/>
          <w:sz w:val="26"/>
          <w:szCs w:val="26"/>
        </w:rPr>
        <w:t xml:space="preserve">4.1. Khi nhận hàng, Bên A kiểm tra số lượng, chủng loại, tình trạng bên ngoài và ghi rõ vào biên bản giao nhận. Sau khi ký biên bản, Bên B không chịu trách nhiệm về thiếu hụt số lượng.</w:t>
      </w:r>
    </w:p>
    <w:p>
      <w:pPr>
        <w:spacing w:after="80" w:before="40" w:line="288"/>
        <w:jc w:val="both"/>
      </w:pPr>
      <w:r>
        <w:rPr>
          <w:rFonts w:ascii="Times New Roman" w:cs="Times New Roman" w:eastAsia="Times New Roman" w:hAnsi="Times New Roman"/>
          <w:sz w:val="26"/>
          <w:szCs w:val="26"/>
        </w:rPr>
        <w:t xml:space="preserve">4.2. Khiếu nại về chất lượng (khuyết tật không phát hiện được bằng kiểm tra thông thường) phải gửi bằng văn bản kèm hình ảnh trong vòng {o_45}  ngày kể từ ngày nhận hàng và trước khi hàng được lắp dựng, sử dụng.</w:t>
      </w:r>
    </w:p>
    <w:p>
      <w:pPr>
        <w:spacing w:after="80" w:before="40" w:line="288"/>
        <w:jc w:val="both"/>
      </w:pPr>
      <w:r>
        <w:rPr>
          <w:rFonts w:ascii="Times New Roman" w:cs="Times New Roman" w:eastAsia="Times New Roman" w:hAnsi="Times New Roman"/>
          <w:sz w:val="26"/>
          <w:szCs w:val="26"/>
        </w:rPr>
        <w:t xml:space="preserve">4.3. Trong vòng {o_46} ngày kể từ khi nhận khiếu nại hợp lệ, Bên B kiểm tra và đổi hàng, sửa chữa hoặc giảm giá tương ứng. Nếu hai bên không thống nhất, chất lượng được xác định bởi tổ chức giám định độc lập do hai bên chọn; chi phí giám định do bên có lỗi chịu.</w:t>
      </w:r>
    </w:p>
    <w:p>
      <w:pPr>
        <w:pStyle w:val="Heading2"/>
        <w:keepNext/>
        <w:spacing w:after="80" w:before="200" w:line="288"/>
        <w:jc w:val="both"/>
      </w:pPr>
      <w:r>
        <w:rPr>
          <w:rFonts w:ascii="Times New Roman" w:cs="Times New Roman" w:eastAsia="Times New Roman" w:hAnsi="Times New Roman"/>
          <w:b/>
          <w:bCs/>
          <w:sz w:val="26"/>
          <w:szCs w:val="26"/>
        </w:rPr>
        <w:t xml:space="preserve">Điều 5. Thanh toán</w:t>
      </w:r>
    </w:p>
    <w:p>
      <w:pPr>
        <w:spacing w:after="80" w:before="40" w:line="288"/>
        <w:jc w:val="both"/>
      </w:pPr>
      <w:r>
        <w:rPr>
          <w:rFonts w:ascii="Times New Roman" w:cs="Times New Roman" w:eastAsia="Times New Roman" w:hAnsi="Times New Roman"/>
          <w:sz w:val="26"/>
          <w:szCs w:val="26"/>
        </w:rPr>
        <w:t xml:space="preserve">5.1. Phương thức: chuyển khoản vào tài khoản Bên B. Đồng tiền: Việt Nam đồng.</w:t>
      </w:r>
    </w:p>
    <w:p>
      <w:pPr>
        <w:spacing w:after="80" w:before="40" w:line="288"/>
        <w:jc w:val="both"/>
      </w:pPr>
      <w:r>
        <w:rPr>
          <w:rFonts w:ascii="Times New Roman" w:cs="Times New Roman" w:eastAsia="Times New Roman" w:hAnsi="Times New Roman"/>
          <w:sz w:val="26"/>
          <w:szCs w:val="26"/>
        </w:rPr>
        <w:t xml:space="preserve">5.2. Tiến độ thanh toán:</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Bên A thanh toán 100% giá trị đơn hàng trước khi giao hàng.</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t xml:space="preserve">{#pa_3_b}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A đặt cọc {o_47} % giá trị hợp đồng trong vòng {o_48} ngày kể từ ngày ký; thanh toán {o_49} % còn lại trước khi hàng rời xưởng/ngay khi nhận hàng tại công trình.</w:t>
      </w:r>
    </w:p>
    <w:p>
      <w:pPr>
        <w:pBdr>
          <w:left w:val="single" w:color="4F81BD" w:sz="18" w:space="6"/>
        </w:pBdr>
        <w:shd w:fill="EAF1FB" w:color="auto" w:val="clear"/>
        <w:spacing w:after="40" w:before="20" w:line="288"/>
        <w:ind w:left="360"/>
        <w:jc w:val="both"/>
      </w:pPr>
      <w:r>
        <w:t xml:space="preserve">{/pa_3_b}</w:t>
      </w:r>
    </w:p>
    <w:p>
      <w:pPr>
        <w:pBdr>
          <w:left w:val="single" w:color="4F81BD" w:sz="18" w:space="6"/>
        </w:pBdr>
        <w:shd w:fill="EAF1FB" w:color="auto" w:val="clear"/>
        <w:spacing w:after="40" w:before="20" w:line="288"/>
        <w:ind w:left="360"/>
        <w:jc w:val="both"/>
      </w:pPr>
      <w:r>
        <w:t xml:space="preserve">{#pa_3_c}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{pa_3_c_o}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Bên A thanh toán 100% giá trị mỗi đợt giao hàng trong vòng {o_50} ngày (công nợ) kể từ ngày ký biên bản giao nhận và nhận hóa đơn; tổng công nợ chưa đến hạn không vượt quá {o_51} đồng.</w:t>
      </w:r>
    </w:p>
    <w:p>
      <w:pPr>
        <w:pBdr>
          <w:left w:val="single" w:color="4F81BD" w:sz="18" w:space="6"/>
        </w:pBdr>
        <w:shd w:fill="EAF1FB" w:color="auto" w:val="clear"/>
        <w:spacing w:after="40" w:before="20" w:line="288"/>
        <w:ind w:left="360"/>
        <w:jc w:val="both"/>
      </w:pPr>
      <w:r>
        <w:t xml:space="preserve">{/pa_3_c}</w:t>
      </w:r>
    </w:p>
    <w:p>
      <w:pPr>
        <w:spacing w:after="80" w:before="40" w:line="288"/>
        <w:jc w:val="both"/>
      </w:pPr>
      <w:r>
        <w:rPr>
          <w:rFonts w:ascii="Times New Roman" w:cs="Times New Roman" w:eastAsia="Times New Roman" w:hAnsi="Times New Roman"/>
          <w:sz w:val="26"/>
          <w:szCs w:val="26"/>
        </w:rPr>
        <w:t xml:space="preserve">5.3. Tiền đặt cọc được trừ vào đợt thanh toán cuối. Bên A từ chối mua sau khi đặt cọc thì mất tiền đặt cọc; Bên B từ chối bán thì hoàn trả tiền đặt cọc và một khoản tiền tương đương (Điều 328 Bộ luật Dân sự).</w:t>
      </w:r>
    </w:p>
    <w:p>
      <w:pPr>
        <w:spacing w:after="80" w:before="40" w:line="288"/>
        <w:jc w:val="both"/>
      </w:pPr>
      <w:r>
        <w:rPr>
          <w:rFonts w:ascii="Times New Roman" w:cs="Times New Roman" w:eastAsia="Times New Roman" w:hAnsi="Times New Roman"/>
          <w:sz w:val="26"/>
          <w:szCs w:val="26"/>
        </w:rPr>
        <w:t xml:space="preserve">5.4. Quá hạn thanh toán, Bên A trả lãi chậm trả {o_52} %/tháng (mặc định: bằng lãi suất cho vay quá hạn trung bình trên thị trường) trên số tiền chậm trả; Bên B có quyền tạm ngừng giao các đợt hàng tiếp theo cho đến khi Bên A thanh toán đủ.</w:t>
      </w:r>
    </w:p>
    <w:p>
      <w:pPr>
        <w:pStyle w:val="Heading2"/>
        <w:keepNext/>
        <w:spacing w:after="80" w:before="200" w:line="288"/>
        <w:jc w:val="both"/>
      </w:pPr>
      <w:r>
        <w:rPr>
          <w:rFonts w:ascii="Times New Roman" w:cs="Times New Roman" w:eastAsia="Times New Roman" w:hAnsi="Times New Roman"/>
          <w:b/>
          <w:bCs/>
          <w:sz w:val="26"/>
          <w:szCs w:val="26"/>
        </w:rPr>
        <w:t xml:space="preserve">Điều 6. Bảo lưu quyền sở hữu</w:t>
      </w:r>
    </w:p>
    <w:p>
      <w:pPr>
        <w:spacing w:after="80" w:before="40" w:line="288"/>
        <w:jc w:val="both"/>
      </w:pPr>
      <w:r>
        <w:rPr>
          <w:rFonts w:ascii="Times New Roman" w:cs="Times New Roman" w:eastAsia="Times New Roman" w:hAnsi="Times New Roman"/>
          <w:sz w:val="26"/>
          <w:szCs w:val="26"/>
        </w:rPr>
        <w:t xml:space="preserve">Bên B bảo lưu quyền sở hữu đối với hàng hóa cho đến khi Bên A thanh toán đủ giá trị hợp đồng (Điều 331 Bộ luật Dân sự). Trong thời gian này, Bên A không được bán, cầm cố, thế chấp hàng hóa; nếu Bên A chậm thanh toán quá {o_53} ngày, Bên B có quyền thu hồi hàng hóa và Bên A chịu chi phí thu hồi, khấu hao sử dụng.</w:t>
      </w:r>
    </w:p>
    <w:p>
      <w:pPr>
        <w:pStyle w:val="Heading2"/>
        <w:keepNext/>
        <w:spacing w:after="80" w:before="200" w:line="288"/>
        <w:jc w:val="both"/>
      </w:pPr>
      <w:r>
        <w:rPr>
          <w:rFonts w:ascii="Times New Roman" w:cs="Times New Roman" w:eastAsia="Times New Roman" w:hAnsi="Times New Roman"/>
          <w:b/>
          <w:bCs/>
          <w:sz w:val="26"/>
          <w:szCs w:val="26"/>
        </w:rPr>
        <w:t xml:space="preserve">Điều 7. Bảo hành sản phẩm</w:t>
      </w:r>
    </w:p>
    <w:p>
      <w:pPr>
        <w:spacing w:after="80" w:before="40" w:line="288"/>
        <w:jc w:val="both"/>
      </w:pPr>
      <w:r>
        <w:rPr>
          <w:rFonts w:ascii="Times New Roman" w:cs="Times New Roman" w:eastAsia="Times New Roman" w:hAnsi="Times New Roman"/>
          <w:sz w:val="26"/>
          <w:szCs w:val="26"/>
        </w:rPr>
        <w:t xml:space="preserve">7.1. Thời gian bảo hành: {o_54} tháng (mặc định: 12 tháng) kể từ ngày giao hàng, đối với: mối hàn bị nứt, gãy trong điều kiện sử dụng đúng tải trọng thiết kế; lớp mạ kẽm/sơn bong tróc, gỉ sét bất thường (không do va đập, hóa chất, vữa xi măng bám lâu ngày).</w:t>
      </w:r>
    </w:p>
    <w:p>
      <w:pPr>
        <w:spacing w:after="80" w:before="40" w:line="288"/>
        <w:jc w:val="both"/>
      </w:pPr>
      <w:r>
        <w:rPr>
          <w:rFonts w:ascii="Times New Roman" w:cs="Times New Roman" w:eastAsia="Times New Roman" w:hAnsi="Times New Roman"/>
          <w:sz w:val="26"/>
          <w:szCs w:val="26"/>
        </w:rPr>
        <w:t xml:space="preserve">7.2. Bên B không bảo hành đối với: hư hỏng do sử dụng quá tải, lắp dựng sai kỹ thuật, cắt hàn sửa đổi, va đập trong vận chuyển do Bên A tự thực hiện, hao mòn tự nhiên.</w:t>
      </w:r>
    </w:p>
    <w:p>
      <w:pPr>
        <w:spacing w:after="80" w:before="40" w:line="288"/>
        <w:jc w:val="both"/>
      </w:pPr>
      <w:r>
        <w:rPr>
          <w:rFonts w:ascii="Times New Roman" w:cs="Times New Roman" w:eastAsia="Times New Roman" w:hAnsi="Times New Roman"/>
          <w:sz w:val="26"/>
          <w:szCs w:val="26"/>
        </w:rPr>
        <w:t xml:space="preserve">7.3. Trong vòng {o_55} ngày kể từ khi nhận thông báo, Bên B kiểm tra và đổi mới hoặc sửa chữa sản phẩm lỗi.</w:t>
      </w:r>
    </w:p>
    <w:p>
      <w:pPr>
        <w:spacing w:after="80" w:before="40" w:line="288"/>
        <w:jc w:val="both"/>
      </w:pPr>
      <w:r>
        <w:rPr>
          <w:rFonts w:ascii="Times New Roman" w:cs="Times New Roman" w:eastAsia="Times New Roman" w:hAnsi="Times New Roman"/>
          <w:sz w:val="26"/>
          <w:szCs w:val="26"/>
        </w:rPr>
        <w:t xml:space="preserve">7.4. Bên B cung cấp hướng dẫn tải trọng cho phép và hướng dẫn lắp dựng; Bên A chịu trách nhiệm về thiết kế, tính toán giàn giáo và an toàn khi sử dụng tại công trình.</w:t>
      </w:r>
    </w:p>
    <w:p>
      <w:pPr>
        <w:pStyle w:val="Heading2"/>
        <w:keepNext/>
        <w:spacing w:after="80" w:before="200" w:line="288"/>
        <w:jc w:val="both"/>
      </w:pPr>
      <w:r>
        <w:rPr>
          <w:rFonts w:ascii="Times New Roman" w:cs="Times New Roman" w:eastAsia="Times New Roman" w:hAnsi="Times New Roman"/>
          <w:b/>
          <w:bCs/>
          <w:sz w:val="26"/>
          <w:szCs w:val="26"/>
        </w:rPr>
        <w:t xml:space="preserve">Điều 8. Quyền và nghĩa vụ của các bên</w:t>
      </w:r>
    </w:p>
    <w:p>
      <w:pPr>
        <w:spacing w:after="80" w:before="40" w:line="288"/>
        <w:jc w:val="both"/>
      </w:pPr>
      <w:r>
        <w:rPr>
          <w:rFonts w:ascii="Times New Roman" w:cs="Times New Roman" w:eastAsia="Times New Roman" w:hAnsi="Times New Roman"/>
          <w:sz w:val="26"/>
          <w:szCs w:val="26"/>
        </w:rPr>
        <w:t xml:space="preserve">8.1. Bên B: giao hàng đúng số lượng, chất lượng, thời hạn; cung cấp chứng từ theo Điều 2; xuất hóa đơn đúng quy định; được nhận đủ tiền theo Điều 5.</w:t>
      </w:r>
    </w:p>
    <w:p>
      <w:pPr>
        <w:spacing w:after="80" w:before="40" w:line="288"/>
        <w:jc w:val="both"/>
      </w:pPr>
      <w:r>
        <w:rPr>
          <w:rFonts w:ascii="Times New Roman" w:cs="Times New Roman" w:eastAsia="Times New Roman" w:hAnsi="Times New Roman"/>
          <w:sz w:val="26"/>
          <w:szCs w:val="26"/>
        </w:rPr>
        <w:t xml:space="preserve">8.2. Bên A: chuẩn bị mặt bằng nhận hàng; cử người nhận và ký biên bản; thanh toán đúng hạn; sử dụng hàng hóa đúng mục đích và hướng dẫn kỹ thuật.</w:t>
      </w:r>
    </w:p>
    <w:p>
      <w:pPr>
        <w:pStyle w:val="Heading2"/>
        <w:keepNext/>
        <w:spacing w:after="80" w:before="200" w:line="288"/>
        <w:jc w:val="both"/>
      </w:pPr>
      <w:r>
        <w:rPr>
          <w:rFonts w:ascii="Times New Roman" w:cs="Times New Roman" w:eastAsia="Times New Roman" w:hAnsi="Times New Roman"/>
          <w:b/>
          <w:bCs/>
          <w:sz w:val="26"/>
          <w:szCs w:val="26"/>
        </w:rPr>
        <w:t xml:space="preserve">Điều 9. Phạt vi phạm và bồi thường thiệt hại</w:t>
      </w:r>
    </w:p>
    <w:p>
      <w:pPr>
        <w:spacing w:after="80" w:before="40" w:line="288"/>
        <w:jc w:val="both"/>
      </w:pPr>
      <w:r>
        <w:rPr>
          <w:rFonts w:ascii="Times New Roman" w:cs="Times New Roman" w:eastAsia="Times New Roman" w:hAnsi="Times New Roman"/>
          <w:sz w:val="26"/>
          <w:szCs w:val="26"/>
        </w:rPr>
        <w:t xml:space="preserve">9.1. Bên B giao hàng chậm do lỗi của mình: phạt {o_56} % giá trị phần hàng chậm giao cho mỗi ngày chậm.</w:t>
      </w:r>
    </w:p>
    <w:p>
      <w:pPr>
        <w:spacing w:after="80" w:before="40" w:line="288"/>
        <w:jc w:val="both"/>
      </w:pPr>
      <w:r>
        <w:rPr>
          <w:rFonts w:ascii="Times New Roman" w:cs="Times New Roman" w:eastAsia="Times New Roman" w:hAnsi="Times New Roman"/>
          <w:sz w:val="26"/>
          <w:szCs w:val="26"/>
        </w:rPr>
        <w:t xml:space="preserve">9.2. Bên B giao hàng không đúng chất lượng, quy cách mà không khắc phục trong thời hạn tại khoản 4.3: phạt {o_57} % giá trị phần hàng vi phạm.</w:t>
      </w:r>
    </w:p>
    <w:p>
      <w:pPr>
        <w:spacing w:after="80" w:before="40" w:line="288"/>
        <w:jc w:val="both"/>
      </w:pPr>
      <w:r>
        <w:rPr>
          <w:rFonts w:ascii="Times New Roman" w:cs="Times New Roman" w:eastAsia="Times New Roman" w:hAnsi="Times New Roman"/>
          <w:sz w:val="26"/>
          <w:szCs w:val="26"/>
        </w:rPr>
        <w:t xml:space="preserve">9.3. Tổng mức phạt cho mọi vi phạm không vượt quá 8% giá trị phần nghĩa vụ hợp đồng bị vi phạm (Điều 301 Luật Thương mại).</w:t>
      </w:r>
    </w:p>
    <w:p>
      <w:pPr>
        <w:spacing w:after="80" w:before="40" w:line="288"/>
        <w:jc w:val="both"/>
      </w:pPr>
      <w:r>
        <w:rPr>
          <w:rFonts w:ascii="Times New Roman" w:cs="Times New Roman" w:eastAsia="Times New Roman" w:hAnsi="Times New Roman"/>
          <w:sz w:val="26"/>
          <w:szCs w:val="26"/>
        </w:rPr>
        <w:t xml:space="preserve">9.4. Ngoài tiền phạt, bên vi phạm bồi thường thiệt hại thực tế, trực tiếp. Bên B không chịu trách nhiệm đối với các thiệt hại gián tiếp (mất lợi nhuận, phạt tiến độ của Bên A với bên thứ ba), trừ khi hai bên có thỏa thuận khác.</w:t>
      </w:r>
    </w:p>
    <w:p>
      <w:pPr>
        <w:pStyle w:val="Heading2"/>
        <w:keepNext/>
        <w:spacing w:after="80" w:before="200" w:line="288"/>
        <w:jc w:val="both"/>
      </w:pPr>
      <w:r>
        <w:rPr>
          <w:rFonts w:ascii="Times New Roman" w:cs="Times New Roman" w:eastAsia="Times New Roman" w:hAnsi="Times New Roman"/>
          <w:b/>
          <w:bCs/>
          <w:sz w:val="26"/>
          <w:szCs w:val="26"/>
        </w:rPr>
        <w:t xml:space="preserve">Điều 10. Chấm dứt hợp đồng</w:t>
      </w:r>
    </w:p>
    <w:p>
      <w:pPr>
        <w:spacing w:after="80" w:before="40" w:line="288"/>
        <w:jc w:val="both"/>
      </w:pPr>
      <w:r>
        <w:rPr>
          <w:rFonts w:ascii="Times New Roman" w:cs="Times New Roman" w:eastAsia="Times New Roman" w:hAnsi="Times New Roman"/>
          <w:sz w:val="26"/>
          <w:szCs w:val="26"/>
        </w:rPr>
        <w:t xml:space="preserve">10.1. Mỗi bên có quyền đơn phương chấm dứt hợp đồng khi bên kia vi phạm nghĩa vụ cơ bản và không khắc phục trong vòng {o_58} ngày kể từ ngày nhận thông báo bằng văn bản.</w:t>
      </w:r>
    </w:p>
    <w:p>
      <w:pPr>
        <w:spacing w:after="80" w:before="40" w:line="288"/>
        <w:jc w:val="both"/>
      </w:pPr>
      <w:r>
        <w:rPr>
          <w:rFonts w:ascii="Times New Roman" w:cs="Times New Roman" w:eastAsia="Times New Roman" w:hAnsi="Times New Roman"/>
          <w:sz w:val="26"/>
          <w:szCs w:val="26"/>
        </w:rPr>
        <w:t xml:space="preserve">10.2. Khi chấm dứt, các bên đối chiếu hàng đã giao, tiền đã thanh toán; thanh toán phần chênh lệch trong vòng {o_59} ngày.</w:t>
      </w:r>
    </w:p>
    <w:p>
      <w:pPr>
        <w:pStyle w:val="Heading2"/>
        <w:keepNext/>
        <w:spacing w:after="80" w:before="200" w:line="288"/>
        <w:jc w:val="both"/>
      </w:pPr>
      <w:r>
        <w:rPr>
          <w:rFonts w:ascii="Times New Roman" w:cs="Times New Roman" w:eastAsia="Times New Roman" w:hAnsi="Times New Roman"/>
          <w:b/>
          <w:bCs/>
          <w:sz w:val="26"/>
          <w:szCs w:val="26"/>
        </w:rPr>
        <w:t xml:space="preserve">Điều 11.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11.1.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11.2.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11.3.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11.4. Nếu sự kiện bất khả kháng kéo dài quá {o_60}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11.5. Khi hoàn cảnh thay đổi cơ bản theo Điều 420 Bộ luật Dân sự (ví dụ: giá vật liệu chính biến động bất thường vượt quá {o_61}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12. Giải quyết tranh chấp</w:t>
      </w:r>
    </w:p>
    <w:p>
      <w:pPr>
        <w:spacing w:after="80" w:before="40" w:line="288"/>
        <w:jc w:val="both"/>
      </w:pPr>
      <w:r>
        <w:rPr>
          <w:rFonts w:ascii="Times New Roman" w:cs="Times New Roman" w:eastAsia="Times New Roman" w:hAnsi="Times New Roman"/>
          <w:sz w:val="26"/>
          <w:szCs w:val="26"/>
        </w:rPr>
        <w:t xml:space="preserve">12.1.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12.2.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t xml:space="preserve">{#pa_4_a}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{pa_4_a_o}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t xml:space="preserve">{/pa_4_a}</w:t>
      </w:r>
    </w:p>
    <w:p>
      <w:pPr>
        <w:pBdr>
          <w:left w:val="single" w:color="4F81BD" w:sz="18" w:space="6"/>
        </w:pBdr>
        <w:shd w:fill="EAF1FB" w:color="auto" w:val="clear"/>
        <w:spacing w:after="40" w:before="20" w:line="288"/>
        <w:ind w:left="360"/>
        <w:jc w:val="both"/>
      </w:pPr>
      <w:r>
        <w:t xml:space="preserve">{#pa_4_b}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{pa_4_b_o}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pBdr>
          <w:left w:val="single" w:color="4F81BD" w:sz="18" w:space="6"/>
        </w:pBdr>
        <w:shd w:fill="EAF1FB" w:color="auto" w:val="clear"/>
        <w:spacing w:after="40" w:before="20" w:line="288"/>
        <w:ind w:left="360"/>
        <w:jc w:val="both"/>
      </w:pPr>
      <w:r>
        <w:t xml:space="preserve">{/pa_4_b}</w:t>
      </w:r>
    </w:p>
    <w:p>
      <w:pPr>
        <w:spacing w:after="80" w:before="40" w:line="288"/>
        <w:jc w:val="both"/>
      </w:pPr>
      <w:r>
        <w:rPr>
          <w:rFonts w:ascii="Times New Roman" w:cs="Times New Roman" w:eastAsia="Times New Roman" w:hAnsi="Times New Roman"/>
          <w:sz w:val="26"/>
          <w:szCs w:val="26"/>
        </w:rPr>
        <w:t xml:space="preserve">12.3.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13. Thông báo và đại diện liên lạc</w:t>
      </w:r>
    </w:p>
    <w:p>
      <w:pPr>
        <w:spacing w:after="80" w:before="40" w:line="288"/>
        <w:jc w:val="both"/>
      </w:pPr>
      <w:r>
        <w:rPr>
          <w:rFonts w:ascii="Times New Roman" w:cs="Times New Roman" w:eastAsia="Times New Roman" w:hAnsi="Times New Roman"/>
          <w:sz w:val="26"/>
          <w:szCs w:val="26"/>
        </w:rPr>
        <w:t xml:space="preserve">13.1. Mọi thông báo, yêu cầu, chấp thuận theo hợp đồng phải lập bằng văn bản và gửi trực tiếp, qua bưu điện hoặc thư điện tử tới địa chỉ nêu tại phần thông tin các bên. Thông báo qua thư điện tử có giá trị khi gửi từ/tới địa chỉ đã đăng ký dưới đây.</w:t>
      </w:r>
    </w:p>
    <w:p>
      <w:pPr>
        <w:spacing w:after="80" w:before="40" w:line="288"/>
        <w:jc w:val="both"/>
      </w:pPr>
      <w:r>
        <w:rPr>
          <w:rFonts w:ascii="Times New Roman" w:cs="Times New Roman" w:eastAsia="Times New Roman" w:hAnsi="Times New Roman"/>
          <w:sz w:val="26"/>
          <w:szCs w:val="26"/>
        </w:rPr>
        <w:t xml:space="preserve">13.2. Đại diện liên lạc: Bên A: {o_62} – ĐT: {o_63} – Email: {o_64}; Bên B: {o_65} – ĐT: {o_66} – Email: {o_67}</w:t>
      </w:r>
    </w:p>
    <w:p>
      <w:pPr>
        <w:spacing w:after="80" w:before="40" w:line="288"/>
        <w:jc w:val="both"/>
      </w:pPr>
      <w:r>
        <w:rPr>
          <w:rFonts w:ascii="Times New Roman" w:cs="Times New Roman" w:eastAsia="Times New Roman" w:hAnsi="Times New Roman"/>
          <w:sz w:val="26"/>
          <w:szCs w:val="26"/>
        </w:rPr>
        <w:t xml:space="preserve">13.3. Tin nhắn qua ứng dụng (Zalo, {o_68}) chỉ dùng để trao đổi điều hành, không thay thế văn bản đối với các nội dung về giá, khối lượng phát sinh, tiến độ và chấm dứt hợp đồng.</w:t>
      </w:r>
    </w:p>
    <w:p>
      <w:pPr>
        <w:pStyle w:val="Heading2"/>
        <w:keepNext/>
        <w:spacing w:after="80" w:before="200" w:line="288"/>
        <w:jc w:val="both"/>
      </w:pPr>
      <w:r>
        <w:rPr>
          <w:rFonts w:ascii="Times New Roman" w:cs="Times New Roman" w:eastAsia="Times New Roman" w:hAnsi="Times New Roman"/>
          <w:b/>
          <w:bCs/>
          <w:sz w:val="26"/>
          <w:szCs w:val="26"/>
        </w:rPr>
        <w:t xml:space="preserve">Điều 14. Hiệu lực và điều khoản thi hành</w:t>
      </w:r>
    </w:p>
    <w:p>
      <w:pPr>
        <w:spacing w:after="80" w:before="40" w:line="288"/>
        <w:jc w:val="both"/>
      </w:pPr>
      <w:r>
        <w:rPr>
          <w:rFonts w:ascii="Times New Roman" w:cs="Times New Roman" w:eastAsia="Times New Roman" w:hAnsi="Times New Roman"/>
          <w:sz w:val="26"/>
          <w:szCs w:val="26"/>
        </w:rPr>
        <w:t xml:space="preserve">14.1. Hợp đồng có hiệu lực kể từ {c_3}.</w:t>
      </w:r>
    </w:p>
    <w:p>
      <w:pPr>
        <w:spacing w:after="80" w:before="40" w:line="288"/>
        <w:jc w:val="both"/>
      </w:pPr>
      <w:r>
        <w:rPr>
          <w:rFonts w:ascii="Times New Roman" w:cs="Times New Roman" w:eastAsia="Times New Roman" w:hAnsi="Times New Roman"/>
          <w:sz w:val="26"/>
          <w:szCs w:val="26"/>
        </w:rPr>
        <w:t xml:space="preserve">14.2.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14.3. Hợp đồng được lập thành 04 bản tiếng Việt có giá trị pháp lý như nhau, mỗi bên giữ 02 bản.</w:t>
      </w:r>
    </w:p>
    <w:p>
      <w:pPr>
        <w:spacing w:after="80" w:before="40" w:line="288"/>
        <w:jc w:val="both"/>
      </w:pPr>
      <w:r>
        <w:rPr>
          <w:rFonts w:ascii="Times New Roman" w:cs="Times New Roman" w:eastAsia="Times New Roman" w:hAnsi="Times New Roman"/>
          <w:sz w:val="26"/>
          <w:szCs w:val="26"/>
        </w:rPr>
        <w:t xml:space="preserve">14.4. Hợp đồng tự thanh lý khi Bên B đã giao đủ hàng, Bên A đã thanh toán đủ và hết thời hạn khiếu nại, trừ nghĩa vụ bảo hành tại Điều 7.</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NVS-HĐ-01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STEEL (NVS) · NVS-HĐ-01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mua bán giàn giáo, cốp pha, kết cấu thép và phụ kiện</dc:title>
  <dc:creator>Nhà Việt Group</dc:creator>
  <cp:lastModifiedBy>Un-named</cp:lastModifiedBy>
  <cp:revision>1</cp:revision>
  <dcterms:created xsi:type="dcterms:W3CDTF">2026-10-21T09:23:13.224Z</dcterms:created>
  <dcterms:modified xsi:type="dcterms:W3CDTF">2026-10-21T09:23:13.224Z</dcterms:modified>
</cp:coreProperties>
</file>

<file path=docProps/custom.xml><?xml version="1.0" encoding="utf-8"?>
<Properties xmlns="http://schemas.openxmlformats.org/officeDocument/2006/custom-properties" xmlns:vt="http://schemas.openxmlformats.org/officeDocument/2006/docPropsVTypes"/>
</file>