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(Bên nhận gia công)</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GIA CÔNG, SẢN XUẤT THEO ĐƠN ĐẶT HÀNG</w:t>
      </w:r>
    </w:p>
    <w:p>
      <w:pPr>
        <w:spacing w:after="160" w:before="0" w:line="288"/>
        <w:jc w:val="center"/>
      </w:pPr>
      <w:r>
        <w:rPr>
          <w:rFonts w:ascii="Times New Roman" w:cs="Times New Roman" w:eastAsia="Times New Roman" w:hAnsi="Times New Roman"/>
          <w:i/>
          <w:iCs/>
          <w:sz w:val="26"/>
          <w:szCs w:val="26"/>
        </w:rPr>
        <w:t xml:space="preserve">(Kết cấu thép, giàn giáo, cốp pha, phụ kiện theo bản vẽ)</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{o_2}, chúng tôi gồm:</w:t>
      </w:r>
    </w:p>
    <w:p>
      <w:pPr>
        <w:spacing w:after="40" w:before="120" w:line="288"/>
        <w:jc w:val="left"/>
      </w:pPr>
      <w:r>
        <w:rPr>
          <w:rFonts w:ascii="Times New Roman" w:cs="Times New Roman" w:eastAsia="Times New Roman" w:hAnsi="Times New Roman"/>
          <w:b/>
          <w:bCs/>
          <w:sz w:val="26"/>
          <w:szCs w:val="26"/>
        </w:rPr>
        <w:t xml:space="preserve">BÊN ĐẶT GIA CÔNG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{o_3} ngày {o_4}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NHẬN GIA CÔNG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{o_5} – Chức vụ: {o_6} – theo Giấy ủy quyền số {o_7} ngày {o_8})</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gia công theo Điều 542 Bộ luật Dân sự và Điều 178 Luật Thương mại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Sản phẩm gia công</w:t>
      </w:r>
    </w:p>
    <w:p>
      <w:pPr>
        <w:spacing w:after="80" w:before="40" w:line="288"/>
        <w:jc w:val="both"/>
      </w:pPr>
      <w:r>
        <w:rPr>
          <w:rFonts w:ascii="Times New Roman" w:cs="Times New Roman" w:eastAsia="Times New Roman" w:hAnsi="Times New Roman"/>
          <w:sz w:val="26"/>
          <w:szCs w:val="26"/>
        </w:rPr>
        <w:t xml:space="preserve">1.1. Bên B gia công, sản xuất cho Bên A các sản phẩm sau theo bản vẽ, yêu cầu kỹ thuật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2667"/>
        <w:gridCol w:w="1778"/>
        <w:gridCol w:w="889"/>
        <w:gridCol w:w="889"/>
        <w:gridCol w:w="1067"/>
        <w:gridCol w:w="1159"/>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6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sản phẩm/cấu kiện</w:t>
            </w:r>
          </w:p>
        </w:tc>
        <w:tc>
          <w:tcPr>
            <w:tcW w:type="dxa" w:w="177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Bản vẽ số / quy cách</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Khối lượng</w:t>
            </w:r>
          </w:p>
        </w:tc>
        <w:tc>
          <w:tcPr>
            <w:tcW w:type="dxa" w:w="10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15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 (chưa VAT)</w:t>
            </w:r>
          </w:p>
        </w:tc>
        <w:tc>
          <w:tcPr>
            <w:tcW w:type="dxa" w:w="177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1.2. Bản vẽ gia công: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cung cấp bản vẽ gia công chi tiết đã được phê duyệt. Bên A chịu trách nhiệm về tính đúng đắn của thiết kế, kích thước, khả năng chịu lực.</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lập bản vẽ gia công (shop drawing) trên cơ sở bản vẽ thiết kế của Bên A; Bên A duyệt bằng văn bản trong vòng {o_9} ngày. Bên B chỉ bắt đầu cắt phôi sau khi bản vẽ được duyệt.</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1.3. Tiêu chuẩn áp dụng: {o_10} (ví dụ TCVN 5575 kết cấu thép; tiêu chuẩn hàn {o_11}; lớp sơn/mạ: {o_12}). Dung sai kích thước: ± {o_13} mm đối với chiều dài; ± {o_14} mm đối với vị trí lỗ bu lông; độ dày lớp sơn tối thiểu {o_15} µm.</w:t>
      </w:r>
    </w:p>
    <w:p>
      <w:pPr>
        <w:pStyle w:val="Heading2"/>
        <w:keepNext/>
        <w:spacing w:after="80" w:before="200" w:line="288"/>
        <w:jc w:val="both"/>
      </w:pPr>
      <w:r>
        <w:rPr>
          <w:rFonts w:ascii="Times New Roman" w:cs="Times New Roman" w:eastAsia="Times New Roman" w:hAnsi="Times New Roman"/>
          <w:b/>
          <w:bCs/>
          <w:sz w:val="26"/>
          <w:szCs w:val="26"/>
        </w:rPr>
        <w:t xml:space="preserve">Điều 2. Nguyên vật liệu</w:t>
      </w:r>
    </w:p>
    <w:p>
      <w:pPr>
        <w:spacing w:after="80" w:before="40" w:line="288"/>
        <w:jc w:val="both"/>
      </w:pPr>
      <w:r>
        <w:rPr>
          <w:rFonts w:ascii="Times New Roman" w:cs="Times New Roman" w:eastAsia="Times New Roman" w:hAnsi="Times New Roman"/>
          <w:sz w:val="26"/>
          <w:szCs w:val="26"/>
        </w:rPr>
        <w:t xml:space="preserve">2.1. Nguồn vật liệu:</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Bên B cung cấp toàn bộ vật liệu</w:t>
      </w:r>
      <w:r>
        <w:rPr>
          <w:rFonts w:ascii="Times New Roman" w:cs="Times New Roman" w:eastAsia="Times New Roman" w:hAnsi="Times New Roman"/>
          <w:sz w:val="26"/>
          <w:szCs w:val="26"/>
        </w:rPr>
        <w:t xml:space="preserve"> (thép tấm, thép hình, ống, que hàn, sơn, bu lông) đúng chủng loại ghi trong bản vẽ; có CO/CQ của nhà sản xuất cung cấp cho Bên A khi giao hàng.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Bên A cung cấp vật liệu chính</w:t>
      </w:r>
      <w:r>
        <w:rPr>
          <w:rFonts w:ascii="Times New Roman" w:cs="Times New Roman" w:eastAsia="Times New Roman" w:hAnsi="Times New Roman"/>
          <w:sz w:val="26"/>
          <w:szCs w:val="26"/>
        </w:rPr>
        <w:t xml:space="preserve"> theo danh mục tại Phụ lục 02, giao tại xưởng Bên B trước ngày {o_16} Bên B cung cấp vật liệu phụ. Định mức hao hụt cho phép: {o_17} %. Vật liệu thừa, phế liệu {c_1}. Hai bên đối chiếu quyết toán vật tư khi hoàn thành.</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2.2. Vật liệu do Bên A cung cấp không đúng chủng loại, chất lượng thì Bên B có quyền từ chối gia công và thông báo cho Bên A; thời gian chờ thay thế không tính vào tiến độ.</w:t>
      </w:r>
    </w:p>
    <w:p>
      <w:pPr>
        <w:pStyle w:val="Heading2"/>
        <w:keepNext/>
        <w:spacing w:after="80" w:before="200" w:line="288"/>
        <w:jc w:val="both"/>
      </w:pPr>
      <w:r>
        <w:rPr>
          <w:rFonts w:ascii="Times New Roman" w:cs="Times New Roman" w:eastAsia="Times New Roman" w:hAnsi="Times New Roman"/>
          <w:b/>
          <w:bCs/>
          <w:sz w:val="26"/>
          <w:szCs w:val="26"/>
        </w:rPr>
        <w:t xml:space="preserve">Điều 3. Mẫu đầu tiên và kiểm tra tại xưởng</w:t>
      </w:r>
    </w:p>
    <w:p>
      <w:pPr>
        <w:spacing w:after="80" w:before="40" w:line="288"/>
        <w:jc w:val="both"/>
      </w:pPr>
      <w:r>
        <w:rPr>
          <w:rFonts w:ascii="Times New Roman" w:cs="Times New Roman" w:eastAsia="Times New Roman" w:hAnsi="Times New Roman"/>
          <w:sz w:val="26"/>
          <w:szCs w:val="26"/>
        </w:rPr>
        <w:t xml:space="preserve">3.1. Đối với sản phẩm sản xuất hàng loạt, Bên B sản xuất mẫu đầu tiên (first article) để Bên A kiểm tra, ký duyệt trong vòng {o_18} ngày. Quá thời hạn không có ý kiến, mẫu được coi là đã được duyệt.</w:t>
      </w:r>
    </w:p>
    <w:p>
      <w:pPr>
        <w:spacing w:after="80" w:before="40" w:line="288"/>
        <w:jc w:val="both"/>
      </w:pPr>
      <w:r>
        <w:rPr>
          <w:rFonts w:ascii="Times New Roman" w:cs="Times New Roman" w:eastAsia="Times New Roman" w:hAnsi="Times New Roman"/>
          <w:sz w:val="26"/>
          <w:szCs w:val="26"/>
        </w:rPr>
        <w:t xml:space="preserve">3.2. Bên A có quyền cử người kiểm tra quá trình gia công và kiểm tra nghiệm thu tại xưởng (FAT) trước khi xuất hàng: kích thước, mối hàn (kiểm tra ngoại quan, siêu âm/thẩm thấu {o_19} % mối hàn nếu có yêu cầu), lớp sơn/mạ. Chi phí thí nghiệm theo yêu cầu riêng của Bên A do Bên A chịu, trừ khi kết quả không đạt.</w:t>
      </w:r>
    </w:p>
    <w:p>
      <w:pPr>
        <w:spacing w:after="80" w:before="40" w:line="288"/>
        <w:jc w:val="both"/>
      </w:pPr>
      <w:r>
        <w:rPr>
          <w:rFonts w:ascii="Times New Roman" w:cs="Times New Roman" w:eastAsia="Times New Roman" w:hAnsi="Times New Roman"/>
          <w:sz w:val="26"/>
          <w:szCs w:val="26"/>
        </w:rPr>
        <w:t xml:space="preserve">3.3. Biên bản kiểm tra tại xưởng là căn cứ xuất hàng. Sản phẩm không đạt phải được Bên B sửa chữa, làm lại bằng chi phí của mình.</w:t>
      </w:r>
    </w:p>
    <w:p>
      <w:pPr>
        <w:pStyle w:val="Heading2"/>
        <w:keepNext/>
        <w:spacing w:after="80" w:before="200" w:line="288"/>
        <w:jc w:val="both"/>
      </w:pPr>
      <w:r>
        <w:rPr>
          <w:rFonts w:ascii="Times New Roman" w:cs="Times New Roman" w:eastAsia="Times New Roman" w:hAnsi="Times New Roman"/>
          <w:b/>
          <w:bCs/>
          <w:sz w:val="26"/>
          <w:szCs w:val="26"/>
        </w:rPr>
        <w:t xml:space="preserve">Điều 4. Tiến độ và giao hàng</w:t>
      </w:r>
    </w:p>
    <w:p>
      <w:pPr>
        <w:spacing w:after="80" w:before="40" w:line="288"/>
        <w:jc w:val="both"/>
      </w:pPr>
      <w:r>
        <w:rPr>
          <w:rFonts w:ascii="Times New Roman" w:cs="Times New Roman" w:eastAsia="Times New Roman" w:hAnsi="Times New Roman"/>
          <w:sz w:val="26"/>
          <w:szCs w:val="26"/>
        </w:rPr>
        <w:t xml:space="preserve">4.1. Thời gian gia công: {o_20} ngày kể từ ngày muộn nhất trong các ngày: (i) Bên B nhận tiền đặt cọc; (ii) bản vẽ gia công được duyệt; (iii) Bên B nhận đủ vật liệu do Bên A cung cấp (nếu có).</w:t>
      </w:r>
    </w:p>
    <w:p>
      <w:pPr>
        <w:spacing w:after="80" w:before="40" w:line="288"/>
        <w:jc w:val="both"/>
      </w:pPr>
      <w:r>
        <w:rPr>
          <w:rFonts w:ascii="Times New Roman" w:cs="Times New Roman" w:eastAsia="Times New Roman" w:hAnsi="Times New Roman"/>
          <w:sz w:val="26"/>
          <w:szCs w:val="26"/>
        </w:rPr>
        <w:t xml:space="preserve">4.2. Giao hàng tại: {c_2} {o_21} Kế hoạch giao hàng theo đợt: {o_22}</w:t>
      </w:r>
    </w:p>
    <w:p>
      <w:pPr>
        <w:spacing w:after="80" w:before="40" w:line="288"/>
        <w:jc w:val="both"/>
      </w:pPr>
      <w:r>
        <w:rPr>
          <w:rFonts w:ascii="Times New Roman" w:cs="Times New Roman" w:eastAsia="Times New Roman" w:hAnsi="Times New Roman"/>
          <w:sz w:val="26"/>
          <w:szCs w:val="26"/>
        </w:rPr>
        <w:t xml:space="preserve">4.3. Đóng gói, đánh dấu: mỗi cấu kiện được đánh mã theo bản vẽ; kèm danh sách đóng gói (packing list).</w:t>
      </w:r>
    </w:p>
    <w:p>
      <w:pPr>
        <w:pStyle w:val="Heading2"/>
        <w:keepNext/>
        <w:spacing w:after="80" w:before="200" w:line="288"/>
        <w:jc w:val="both"/>
      </w:pPr>
      <w:r>
        <w:rPr>
          <w:rFonts w:ascii="Times New Roman" w:cs="Times New Roman" w:eastAsia="Times New Roman" w:hAnsi="Times New Roman"/>
          <w:b/>
          <w:bCs/>
          <w:sz w:val="26"/>
          <w:szCs w:val="26"/>
        </w:rPr>
        <w:t xml:space="preserve">Điều 5. Thay đổi thiết kế và đơn hàng</w:t>
      </w:r>
    </w:p>
    <w:p>
      <w:pPr>
        <w:spacing w:after="80" w:before="40" w:line="288"/>
        <w:jc w:val="both"/>
      </w:pPr>
      <w:r>
        <w:rPr>
          <w:rFonts w:ascii="Times New Roman" w:cs="Times New Roman" w:eastAsia="Times New Roman" w:hAnsi="Times New Roman"/>
          <w:sz w:val="26"/>
          <w:szCs w:val="26"/>
        </w:rPr>
        <w:t xml:space="preserve">5.1. Bên A thay đổi bản vẽ, số lượng sau khi bản vẽ đã được duyệt phải thông báo bằng văn bản. Bên B báo lại ảnh hưởng về chi phí và tiến độ trong vòng {o_23} ngày.</w:t>
      </w:r>
    </w:p>
    <w:p>
      <w:pPr>
        <w:spacing w:after="80" w:before="40" w:line="288"/>
        <w:jc w:val="both"/>
      </w:pPr>
      <w:r>
        <w:rPr>
          <w:rFonts w:ascii="Times New Roman" w:cs="Times New Roman" w:eastAsia="Times New Roman" w:hAnsi="Times New Roman"/>
          <w:sz w:val="26"/>
          <w:szCs w:val="26"/>
        </w:rPr>
        <w:t xml:space="preserve">5.2. Thay đổi sau khi Bên B đã mua vật liệu riêng cho đơn hàng hoặc đã cắt phôi: Bên A thanh toán chi phí vật liệu, nhân công, phế liệu phát sinh thực tế theo xác nhận của hai bên, cộng phí quản lý {o_24} %; tiến độ được gia hạn tương ứng.</w:t>
      </w:r>
    </w:p>
    <w:p>
      <w:pPr>
        <w:spacing w:after="80" w:before="40" w:line="288"/>
        <w:jc w:val="both"/>
      </w:pPr>
      <w:r>
        <w:rPr>
          <w:rFonts w:ascii="Times New Roman" w:cs="Times New Roman" w:eastAsia="Times New Roman" w:hAnsi="Times New Roman"/>
          <w:sz w:val="26"/>
          <w:szCs w:val="26"/>
        </w:rPr>
        <w:t xml:space="preserve">5.3. Sản phẩm sản xuất theo bản vẽ riêng của Bên A là hàng đặt riêng; Bên A không được trả lại hoặc hủy đơn sau khi Bên B bắt đầu sản xuất, trừ trường hợp sản phẩm không đạt chất lượng do lỗi của Bên B. Bên A hủy đơn thì mất tiền đặt cọc và thanh toán phần chi phí vượt quá tiền đặt cọc (nếu có).</w:t>
      </w:r>
    </w:p>
    <w:p>
      <w:pPr>
        <w:pStyle w:val="Heading2"/>
        <w:keepNext/>
        <w:spacing w:after="80" w:before="200" w:line="288"/>
        <w:jc w:val="both"/>
      </w:pPr>
      <w:r>
        <w:rPr>
          <w:rFonts w:ascii="Times New Roman" w:cs="Times New Roman" w:eastAsia="Times New Roman" w:hAnsi="Times New Roman"/>
          <w:b/>
          <w:bCs/>
          <w:sz w:val="26"/>
          <w:szCs w:val="26"/>
        </w:rPr>
        <w:t xml:space="preserve">Điều 6. Giá và thanh toán</w:t>
      </w:r>
    </w:p>
    <w:p>
      <w:pPr>
        <w:spacing w:after="80" w:before="40" w:line="288"/>
        <w:jc w:val="both"/>
      </w:pPr>
      <w:r>
        <w:rPr>
          <w:rFonts w:ascii="Times New Roman" w:cs="Times New Roman" w:eastAsia="Times New Roman" w:hAnsi="Times New Roman"/>
          <w:sz w:val="26"/>
          <w:szCs w:val="26"/>
        </w:rPr>
        <w:t xml:space="preserve">6.1. Giá trị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{c_3} thuế GTGT.</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Giá trọn gói theo khối lượng tại Điều 1.</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Giá theo đơn giá/kg; khối lượng thanh toán theo {c_4}, chênh lệch không quá ± {o_25} %.</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6.2. Tiến độ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5442"/>
        <w:gridCol w:w="2722"/>
      </w:tblGrid>
      <w:tr>
        <w:trPr>
          <w:tblHeader/>
        </w:trPr>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Đợt</w:t>
            </w:r>
          </w:p>
        </w:tc>
        <w:tc>
          <w:tcPr>
            <w:tcW w:type="dxa" w:w="544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Điều kiện</w:t>
            </w:r>
          </w:p>
        </w:tc>
        <w:tc>
          <w:tcPr>
            <w:tcW w:type="dxa" w:w="27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Tỷ lệ</w:t>
            </w:r>
          </w:p>
        </w:tc>
      </w:tr>
      <w:tr>
        <w:trPr>
          <w:tblHeader w:val="off"/>
        </w:trPr>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{#dot_thanh_toan}{stt}</w:t>
            </w:r>
          </w:p>
        </w:tc>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{noi_dung}</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{ty_le}{/dot_thanh_toan}</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6.3. Bên B có quyền giữ lại sản phẩm (quyền cầm giữ – Điều 346 Bộ luật Dân sự) cho đến khi Bên A thanh toán đến hạn. Quá {o_26} ngày kể từ ngày thông báo hàng sẵn sàng mà Bên A không nhận, Bên A chịu phí lưu kho {o_27} đồng/tấn/ngày.</w:t>
      </w:r>
    </w:p>
    <w:p>
      <w:pPr>
        <w:pStyle w:val="Heading2"/>
        <w:keepNext/>
        <w:spacing w:after="80" w:before="200" w:line="288"/>
        <w:jc w:val="both"/>
      </w:pPr>
      <w:r>
        <w:rPr>
          <w:rFonts w:ascii="Times New Roman" w:cs="Times New Roman" w:eastAsia="Times New Roman" w:hAnsi="Times New Roman"/>
          <w:b/>
          <w:bCs/>
          <w:sz w:val="26"/>
          <w:szCs w:val="26"/>
        </w:rPr>
        <w:t xml:space="preserve">Điều 7. Bảo hành</w:t>
      </w:r>
    </w:p>
    <w:p>
      <w:pPr>
        <w:spacing w:after="80" w:before="40" w:line="288"/>
        <w:jc w:val="both"/>
      </w:pPr>
      <w:r>
        <w:rPr>
          <w:rFonts w:ascii="Times New Roman" w:cs="Times New Roman" w:eastAsia="Times New Roman" w:hAnsi="Times New Roman"/>
          <w:sz w:val="26"/>
          <w:szCs w:val="26"/>
        </w:rPr>
        <w:t xml:space="preserve">7.1. Thời gian bảo hành: {o_28} tháng (mặc định: 12 tháng) kể từ ngày giao hàng đối với lỗi gia công (mối hàn, kích thước) và lớp sơn/mạ.</w:t>
      </w:r>
    </w:p>
    <w:p>
      <w:pPr>
        <w:spacing w:after="80" w:before="40" w:line="288"/>
        <w:jc w:val="both"/>
      </w:pPr>
      <w:r>
        <w:rPr>
          <w:rFonts w:ascii="Times New Roman" w:cs="Times New Roman" w:eastAsia="Times New Roman" w:hAnsi="Times New Roman"/>
          <w:sz w:val="26"/>
          <w:szCs w:val="26"/>
        </w:rPr>
        <w:t xml:space="preserve">7.2. Bên B không bảo hành lỗi do thiết kế của Bên A, vật liệu do Bên A cung cấp, lắp dựng sai, sử dụng quá tải.</w:t>
      </w:r>
    </w:p>
    <w:p>
      <w:pPr>
        <w:pStyle w:val="Heading2"/>
        <w:keepNext/>
        <w:spacing w:after="80" w:before="200" w:line="288"/>
        <w:jc w:val="both"/>
      </w:pPr>
      <w:r>
        <w:rPr>
          <w:rFonts w:ascii="Times New Roman" w:cs="Times New Roman" w:eastAsia="Times New Roman" w:hAnsi="Times New Roman"/>
          <w:b/>
          <w:bCs/>
          <w:sz w:val="26"/>
          <w:szCs w:val="26"/>
        </w:rPr>
        <w:t xml:space="preserve">Điều 8. Quyền sở hữu trí tuệ và bảo mật bản vẽ</w:t>
      </w:r>
    </w:p>
    <w:p>
      <w:pPr>
        <w:spacing w:after="80" w:before="40" w:line="288"/>
        <w:jc w:val="both"/>
      </w:pPr>
      <w:r>
        <w:rPr>
          <w:rFonts w:ascii="Times New Roman" w:cs="Times New Roman" w:eastAsia="Times New Roman" w:hAnsi="Times New Roman"/>
          <w:sz w:val="26"/>
          <w:szCs w:val="26"/>
        </w:rPr>
        <w:t xml:space="preserve">Bản vẽ, thiết kế do Bên A cung cấp thuộc quyền sở hữu của Bên A; Bên B không sử dụng để sản xuất cho bên khác. Bản vẽ gia công, quy trình công nghệ do Bên B lập thuộc quyền sở hữu của Bên B, trừ khi Bên A thanh toán phí chuyển giao riêng.</w:t>
      </w:r>
    </w:p>
    <w:p>
      <w:pPr>
        <w:pStyle w:val="Heading2"/>
        <w:keepNext/>
        <w:spacing w:after="80" w:before="200" w:line="288"/>
        <w:jc w:val="both"/>
      </w:pPr>
      <w:r>
        <w:rPr>
          <w:rFonts w:ascii="Times New Roman" w:cs="Times New Roman" w:eastAsia="Times New Roman" w:hAnsi="Times New Roman"/>
          <w:b/>
          <w:bCs/>
          <w:sz w:val="26"/>
          <w:szCs w:val="26"/>
        </w:rPr>
        <w:t xml:space="preserve">Điều 9. Phạt vi phạm và bồi thường</w:t>
      </w:r>
    </w:p>
    <w:p>
      <w:pPr>
        <w:spacing w:after="80" w:before="40" w:line="288"/>
        <w:jc w:val="both"/>
      </w:pPr>
      <w:r>
        <w:rPr>
          <w:rFonts w:ascii="Times New Roman" w:cs="Times New Roman" w:eastAsia="Times New Roman" w:hAnsi="Times New Roman"/>
          <w:sz w:val="26"/>
          <w:szCs w:val="26"/>
        </w:rPr>
        <w:t xml:space="preserve">9.1. Bên B giao hàng chậm do lỗi của mình: phạt {o_29} % giá trị phần hàng chậm cho mỗi ngày chậm (mặc định 0,05%/ngày).</w:t>
      </w:r>
    </w:p>
    <w:p>
      <w:pPr>
        <w:spacing w:after="80" w:before="40" w:line="288"/>
        <w:jc w:val="both"/>
      </w:pPr>
      <w:r>
        <w:rPr>
          <w:rFonts w:ascii="Times New Roman" w:cs="Times New Roman" w:eastAsia="Times New Roman" w:hAnsi="Times New Roman"/>
          <w:sz w:val="26"/>
          <w:szCs w:val="26"/>
        </w:rPr>
        <w:t xml:space="preserve">9.2. Bên A chậm thanh toán: lãi chậm trả {o_30} %/tháng trên số tiền chậm trả.</w:t>
      </w:r>
    </w:p>
    <w:p>
      <w:pPr>
        <w:spacing w:after="80" w:before="40" w:line="288"/>
        <w:jc w:val="both"/>
      </w:pPr>
      <w:r>
        <w:rPr>
          <w:rFonts w:ascii="Times New Roman" w:cs="Times New Roman" w:eastAsia="Times New Roman" w:hAnsi="Times New Roman"/>
          <w:sz w:val="26"/>
          <w:szCs w:val="26"/>
        </w:rPr>
        <w:t xml:space="preserve">9.3. Tổng mức phạt không vượt quá 8% giá trị phần nghĩa vụ hợp đồng bị vi phạm. Trách nhiệm bồi thường của Bên B tối đa bằng giá trị hợp đồng và không bao gồm thiệt hại gián tiếp.</w:t>
      </w:r>
    </w:p>
    <w:p>
      <w:pPr>
        <w:pStyle w:val="Heading2"/>
        <w:keepNext/>
        <w:spacing w:after="80" w:before="200" w:line="288"/>
        <w:jc w:val="both"/>
      </w:pPr>
      <w:r>
        <w:rPr>
          <w:rFonts w:ascii="Times New Roman" w:cs="Times New Roman" w:eastAsia="Times New Roman" w:hAnsi="Times New Roman"/>
          <w:b/>
          <w:bCs/>
          <w:sz w:val="26"/>
          <w:szCs w:val="26"/>
        </w:rPr>
        <w:t xml:space="preserve">Điều 10.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10.1.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10.2.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10.3.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10.4. Nếu sự kiện bất khả kháng kéo dài quá {o_31}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10.5. Khi hoàn cảnh thay đổi cơ bản theo Điều 420 Bộ luật Dân sự (ví dụ: giá vật liệu chính biến động bất thường vượt quá {o_32}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11. Giải quyết tranh chấp</w:t>
      </w:r>
    </w:p>
    <w:p>
      <w:pPr>
        <w:spacing w:after="80" w:before="40" w:line="288"/>
        <w:jc w:val="both"/>
      </w:pPr>
      <w:r>
        <w:rPr>
          <w:rFonts w:ascii="Times New Roman" w:cs="Times New Roman" w:eastAsia="Times New Roman" w:hAnsi="Times New Roman"/>
          <w:sz w:val="26"/>
          <w:szCs w:val="26"/>
        </w:rPr>
        <w:t xml:space="preserve">11.1.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11.2.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{/pa_4_b}</w:t>
      </w:r>
    </w:p>
    <w:p>
      <w:pPr>
        <w:spacing w:after="80" w:before="40" w:line="288"/>
        <w:jc w:val="both"/>
      </w:pPr>
      <w:r>
        <w:rPr>
          <w:rFonts w:ascii="Times New Roman" w:cs="Times New Roman" w:eastAsia="Times New Roman" w:hAnsi="Times New Roman"/>
          <w:sz w:val="26"/>
          <w:szCs w:val="26"/>
        </w:rPr>
        <w:t xml:space="preserve">11.3.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12. Bảo mật</w:t>
      </w:r>
    </w:p>
    <w:p>
      <w:pPr>
        <w:spacing w:after="80" w:before="40" w:line="288"/>
        <w:jc w:val="both"/>
      </w:pPr>
      <w:r>
        <w:rPr>
          <w:rFonts w:ascii="Times New Roman" w:cs="Times New Roman" w:eastAsia="Times New Roman" w:hAnsi="Times New Roman"/>
          <w:sz w:val="26"/>
          <w:szCs w:val="26"/>
        </w:rPr>
        <w:t xml:space="preserve">12.1. Mỗi bên có nghĩa vụ giữ bí mật các thông tin về giá, bản vẽ, tài liệu kỹ thuật, dữ liệu khách hàng và các thông tin kinh doanh khác của bên kia có được trong quá trình thực hiện hợp đồng; không tiết lộ cho bên thứ ba khi chưa có sự đồng ý bằng văn bản, trừ trường hợp theo yêu cầu của cơ quan nhà nước có thẩm quyền.</w:t>
      </w:r>
    </w:p>
    <w:p>
      <w:pPr>
        <w:spacing w:after="80" w:before="40" w:line="288"/>
        <w:jc w:val="both"/>
      </w:pPr>
      <w:r>
        <w:rPr>
          <w:rFonts w:ascii="Times New Roman" w:cs="Times New Roman" w:eastAsia="Times New Roman" w:hAnsi="Times New Roman"/>
          <w:sz w:val="26"/>
          <w:szCs w:val="26"/>
        </w:rPr>
        <w:t xml:space="preserve">12.2. Nghĩa vụ bảo mật có hiệu lực trong thời gian thực hiện hợp đồng và {o_33}  năm sau khi hợp đồng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13. Hiệu lực và điều khoản thi hành</w:t>
      </w:r>
    </w:p>
    <w:p>
      <w:pPr>
        <w:spacing w:after="80" w:before="40" w:line="288"/>
        <w:jc w:val="both"/>
      </w:pPr>
      <w:r>
        <w:rPr>
          <w:rFonts w:ascii="Times New Roman" w:cs="Times New Roman" w:eastAsia="Times New Roman" w:hAnsi="Times New Roman"/>
          <w:sz w:val="26"/>
          <w:szCs w:val="26"/>
        </w:rPr>
        <w:t xml:space="preserve">13.1. Hợp đồng có hiệu lực kể từ {c_5}.</w:t>
      </w:r>
    </w:p>
    <w:p>
      <w:pPr>
        <w:spacing w:after="80" w:before="40" w:line="288"/>
        <w:jc w:val="both"/>
      </w:pPr>
      <w:r>
        <w:rPr>
          <w:rFonts w:ascii="Times New Roman" w:cs="Times New Roman" w:eastAsia="Times New Roman" w:hAnsi="Times New Roman"/>
          <w:sz w:val="26"/>
          <w:szCs w:val="26"/>
        </w:rPr>
        <w:t xml:space="preserve">13.2.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13.3. Hợp đồng được lập thành 04 bản tiếng Việt có giá trị pháp lý như nhau, mỗi bên giữ 02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Bản vẽ, yêu cầu kỹ thuật; Phụ lục 02 – Vật liệu do Bên A cung cấp (nếu có).</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NVS-HĐ-03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NVS-HĐ-03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gia công, sản xuất theo đơn đặt hàng</dc:title>
  <dc:creator>Nhà Việt Group</dc:creator>
  <cp:lastModifiedBy>Un-named</cp:lastModifiedBy>
  <cp:revision>1</cp:revision>
  <dcterms:created xsi:type="dcterms:W3CDTF">2026-10-21T09:23:13.337Z</dcterms:created>
  <dcterms:modified xsi:type="dcterms:W3CDTF">2026-10-21T09:23:13.337Z</dcterms:modified>
</cp:coreProperties>
</file>

<file path=docProps/custom.xml><?xml version="1.0" encoding="utf-8"?>
<Properties xmlns="http://schemas.openxmlformats.org/officeDocument/2006/custom-properties" xmlns:vt="http://schemas.openxmlformats.org/officeDocument/2006/docPropsVTypes"/>
</file>