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New Starter Guide</w:t>
      </w:r>
    </w:p>
    <w:p>
      <w:r>
        <w:t>On your first day, collect your badge from reception and set up two-step sign-in.</w:t>
      </w:r>
    </w:p>
    <w:p>
      <w:r>
        <w:t>Your manager books a welcome lunch in your first week, and your buddy walks you through the support tools.</w:t>
      </w:r>
    </w:p>
    <w:p>
      <w:r>
        <w:t>In your first month, read the Remote Work Policy and the Expenses FAQ, and ask the knowledge base anything else.</w:t>
      </w:r>
    </w:p>
  </w:body>
</w:document>
</file>