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F81961" w:rsidRPr="00A37DCD" w14:paraId="42A19F1B" w14:textId="77777777" w:rsidTr="00C70B20">
        <w:tc>
          <w:tcPr>
            <w:tcW w:w="10195" w:type="dxa"/>
            <w:shd w:val="clear" w:color="auto" w:fill="002060"/>
          </w:tcPr>
          <w:p w14:paraId="2A2E05CF" w14:textId="3AC20CE7" w:rsidR="00F81961" w:rsidRPr="00A37DCD" w:rsidRDefault="00050DD5" w:rsidP="00EA3CC0">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tc>
      </w:tr>
    </w:tbl>
    <w:p w14:paraId="3EDCCA2F" w14:textId="28F16C27" w:rsidR="008B682F" w:rsidRPr="00A37DCD" w:rsidRDefault="008B682F" w:rsidP="00EA3CC0">
      <w:pPr>
        <w:rPr>
          <w:rFonts w:ascii="Times New Roman" w:hAnsi="Times New Roman" w:cs="Times New Roman"/>
          <w:b/>
          <w:color w:val="0000FF"/>
          <w:sz w:val="24"/>
          <w:szCs w:val="24"/>
          <w:shd w:val="clear" w:color="auto" w:fill="FFFFFF"/>
          <w:lang w:val="en-US"/>
        </w:rPr>
      </w:pPr>
      <w:bookmarkStart w:id="0" w:name="_Hlk213508541"/>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i/>
          <w:iCs/>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highlight w:val="yellow"/>
        </w:rPr>
        <w:t>Α.</w:t>
      </w:r>
      <w:r w:rsidRPr="00A37DCD">
        <w:rPr>
          <w:rFonts w:ascii="Times New Roman" w:hAnsi="Times New Roman" w:cs="Times New Roman"/>
          <w:sz w:val="24"/>
          <w:szCs w:val="24"/>
          <w:highlight w:val="yellow"/>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sz w:val="24"/>
          <w:szCs w:val="24"/>
          <w:highlight w:val="yellow"/>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i/>
          <w:iCs/>
          <w:sz w:val="24"/>
          <w:szCs w:val="24"/>
          <w:lang w:val="vi-VN"/>
        </w:rPr>
        <w:t>Kéo các ô sau đây vào đúng vị trí để hoàn thành các nhận định.</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C.</w:t>
      </w:r>
      <w:r w:rsidRPr="00A37DCD">
        <w:rPr>
          <w:rFonts w:ascii="Times New Roman" w:hAnsi="Times New Roman" w:cs="Times New Roman"/>
          <w:b/>
          <w:bCs/>
          <w:sz w:val="24"/>
          <w:szCs w:val="24"/>
          <w:highlight w:val="yellow"/>
        </w:rPr>
        <w:t xml:space="preserve"> </w:t>
      </w:r>
      <w:r w:rsidRPr="00A37DCD">
        <w:rPr>
          <w:rFonts w:ascii="Times New Roman" w:hAnsi="Times New Roman" w:cs="Times New Roman"/>
          <w:sz w:val="24"/>
          <w:szCs w:val="24"/>
          <w:highlight w:val="yellow"/>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highlight w:val="yellow"/>
        </w:rPr>
        <w:t>A.</w:t>
      </w:r>
      <w:r w:rsidRPr="00A37DCD">
        <w:rPr>
          <w:rFonts w:ascii="Times New Roman" w:hAnsi="Times New Roman" w:cs="Times New Roman"/>
          <w:b/>
          <w:bCs/>
          <w:sz w:val="24"/>
          <w:szCs w:val="24"/>
          <w:highlight w:val="yellow"/>
        </w:rPr>
        <w:t xml:space="preserve"> </w:t>
      </w:r>
      <w:r w:rsidR="00B90562" w:rsidRPr="00A37DCD">
        <w:rPr>
          <w:rFonts w:ascii="Times New Roman" w:hAnsi="Times New Roman" w:cs="Times New Roman"/>
          <w:position w:val="-10"/>
          <w:sz w:val="24"/>
          <w:szCs w:val="24"/>
          <w:highlight w:val="yellow"/>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highlight w:val="yellow"/>
          <w:lang w:val="vi-VN"/>
        </w:rPr>
        <w:t>B.</w:t>
      </w:r>
      <w:r w:rsidRPr="00BB00AF">
        <w:rPr>
          <w:rFonts w:ascii="Times New Roman" w:hAnsi="Times New Roman" w:cs="Times New Roman"/>
          <w:sz w:val="24"/>
          <w:szCs w:val="24"/>
          <w:highlight w:val="yellow"/>
          <w:lang w:val="vi-VN"/>
        </w:rPr>
        <w:t xml:space="preserve"> </w:t>
      </w:r>
      <w:r w:rsidRPr="00A37DCD">
        <w:rPr>
          <w:rFonts w:ascii="Times New Roman" w:hAnsi="Times New Roman" w:cs="Times New Roman"/>
          <w:sz w:val="24"/>
          <w:szCs w:val="24"/>
          <w:highlight w:val="yellow"/>
          <w:lang w:val="vi-VN"/>
        </w:rPr>
        <w:t>b</w:t>
      </w:r>
      <w:r w:rsidRPr="00BB00AF">
        <w:rPr>
          <w:rFonts w:ascii="Times New Roman" w:hAnsi="Times New Roman" w:cs="Times New Roman"/>
          <w:sz w:val="24"/>
          <w:szCs w:val="24"/>
          <w:highlight w:val="yellow"/>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2141B1B5" w14:textId="77777777" w:rsidTr="00E131CC">
        <w:tc>
          <w:tcPr>
            <w:tcW w:w="10195" w:type="dxa"/>
            <w:shd w:val="clear" w:color="auto" w:fill="002060"/>
          </w:tcPr>
          <w:p w14:paraId="409B4F65" w14:textId="11431947"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tc>
      </w:tr>
    </w:tbl>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highlight w:val="yellow"/>
        </w:rPr>
        <w:t>A.</w:t>
      </w:r>
      <w:r w:rsidRPr="00A37DCD">
        <w:rPr>
          <w:rFonts w:ascii="Times New Roman" w:hAnsi="Times New Roman" w:cs="Times New Roman"/>
          <w:sz w:val="24"/>
          <w:szCs w:val="24"/>
          <w:highlight w:val="yellow"/>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highlight w:val="yellow"/>
          <w:lang w:eastAsia="vi-VN"/>
        </w:rPr>
        <w:t>B.</w:t>
      </w:r>
      <w:r w:rsidRPr="00A37DCD">
        <w:rPr>
          <w:rFonts w:ascii="Times New Roman" w:hAnsi="Times New Roman" w:cs="Times New Roman"/>
          <w:sz w:val="24"/>
          <w:szCs w:val="24"/>
          <w:highlight w:val="yellow"/>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highlight w:val="yellow"/>
          <w:lang w:eastAsia="vi-VN"/>
        </w:rPr>
        <w:t>D.</w:t>
      </w:r>
      <w:r w:rsidRPr="00A37DCD">
        <w:rPr>
          <w:rFonts w:ascii="Times New Roman" w:hAnsi="Times New Roman" w:cs="Times New Roman"/>
          <w:sz w:val="24"/>
          <w:szCs w:val="24"/>
          <w:highlight w:val="yellow"/>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7FCBD128" w14:textId="77777777" w:rsidTr="00E131CC">
        <w:tc>
          <w:tcPr>
            <w:tcW w:w="10195" w:type="dxa"/>
            <w:shd w:val="clear" w:color="auto" w:fill="002060"/>
          </w:tcPr>
          <w:p w14:paraId="42638AAC" w14:textId="181025E3" w:rsidR="001F7D7A" w:rsidRPr="00A37DCD" w:rsidRDefault="001F7D7A"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tc>
      </w:tr>
    </w:tbl>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bCs/>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Xét tính đúng sai của các phát biểu sau:</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sz w:val="24"/>
          <w:szCs w:val="24"/>
          <w:shd w:val="clear" w:color="auto" w:fill="FFFFFF"/>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Cs/>
          <w:iCs/>
          <w:sz w:val="24"/>
          <w:szCs w:val="24"/>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bookmarkEnd w:id="2"/>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C962C1" w:rsidRPr="00A37DCD" w14:paraId="00EAFA55" w14:textId="77777777" w:rsidTr="00E131CC">
        <w:tc>
          <w:tcPr>
            <w:tcW w:w="10195" w:type="dxa"/>
            <w:shd w:val="clear" w:color="auto" w:fill="002060"/>
          </w:tcPr>
          <w:p w14:paraId="720D3D06" w14:textId="75CF972A" w:rsidR="00C962C1" w:rsidRPr="00A37DCD" w:rsidRDefault="00C962C1" w:rsidP="00E131CC">
            <w:pPr>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tc>
      </w:tr>
    </w:tbl>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bCs/>
          <w:color w:val="7030A0"/>
          <w:b/>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highlight w:val="yellow"/>
          <w:lang w:val="vi-VN"/>
        </w:rPr>
        <w:t>D.</w:t>
      </w:r>
      <w:r w:rsidRPr="00BB00AF">
        <w:rPr>
          <w:rFonts w:ascii="Times New Roman" w:hAnsi="Times New Roman" w:cs="Times New Roman"/>
          <w:sz w:val="24"/>
          <w:szCs w:val="24"/>
          <w:highlight w:val="yellow"/>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bCs/>
          <w:color w:val="7030A0"/>
          <w:b/>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bCs/>
          <w:color w:val="7030A0"/>
          <w:b/>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bCs/>
          <w:color w:val="7030A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bCs/>
          <w:color w:val="7030A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p w14:paraId="591EDE7A" w14:textId="77777777" w:rsidR="008154D5" w:rsidRPr="00EA3CC0" w:rsidRDefault="008154D5" w:rsidP="00EA3CC0">
      <w:pPr>
        <w:rPr>
          <w:rFonts w:asciiTheme="majorBidi" w:hAnsiTheme="majorBidi" w:cstheme="majorBidi"/>
          <w:sz w:val="24"/>
          <w:szCs w:val="24"/>
        </w:rPr>
      </w:pPr>
    </w:p>
    <w:sectPr w:rsidR="001549BE" w:rsidRPr="001549BE" w:rsidSect="00C7260A">
      <w:headerReference w:type="even" r:id="rId139"/>
      <w:headerReference w:type="default" r:id="rId140"/>
      <w:footerReference w:type="even" r:id="rId141"/>
      <w:footerReference w:type="default" r:id="rId142"/>
      <w:headerReference w:type="first" r:id="rId143"/>
      <w:footerReference w:type="first" r:id="rId14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