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10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829"/>
        <w:gridCol w:w="2171"/>
      </w:tblGrid>
      <w:tr w14:paraId="4D160C8A">
        <w:trPr>
          <w:trHeight w:val="995" w:hRule="atLeast"/>
        </w:trPr>
        <w:tc>
          <w:tcPr>
            <w:tcW w:w="204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D4321">
            <w:pPr>
              <w:spacing w:before="61"/>
              <w:ind w:left="53"/>
              <w:rPr>
                <w:b/>
                <w:color w:val="333333"/>
                <w:sz w:val="21"/>
                <w14:ligatures w14:val="standardContextual"/>
              </w:rPr>
            </w:pPr>
            <w:bookmarkStart w:id="0" w:name="_GoBack"/>
            <w:bookmarkEnd w:id="0"/>
            <w:r>
              <w:rPr>
                <w:b/>
                <w:color w:val="333333"/>
                <w:sz w:val="21"/>
                <w14:ligatures w14:val="standardContextual"/>
              </w:rPr>
              <w:drawing>
                <wp:inline distT="0" distB="0" distL="0" distR="0">
                  <wp:extent cx="1123950" cy="374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262" cy="37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9" w:type="dxa"/>
            <w:tcBorders>
              <w:bottom w:val="single" w:color="auto" w:sz="4" w:space="0"/>
            </w:tcBorders>
            <w:noWrap w:val="0"/>
          </w:tcPr>
          <w:p w14:paraId="0D6B5111">
            <w:pPr>
              <w:spacing w:before="61"/>
              <w:ind w:left="53"/>
              <w:jc w:val="center"/>
              <w:rPr>
                <w:b/>
                <w:color w:val="333333"/>
                <w:sz w:val="30"/>
                <w:szCs w:val="30"/>
                <w:lang w:val="en-US"/>
              </w:rPr>
            </w:pPr>
            <w:r>
              <w:rPr>
                <w:b/>
                <w:color w:val="333333"/>
                <w:sz w:val="30"/>
                <w:szCs w:val="30"/>
              </w:rPr>
              <w:t>BÁO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CÁO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CHẤT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LƯỢNG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DỊCH</w:t>
            </w:r>
            <w:r>
              <w:rPr>
                <w:b/>
                <w:color w:val="333333"/>
                <w:spacing w:val="14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VỤ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U</w:t>
            </w:r>
            <w:r>
              <w:rPr>
                <w:b/>
                <w:color w:val="333333"/>
                <w:sz w:val="30"/>
                <w:szCs w:val="30"/>
              </w:rPr>
              <w:t>MONEY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</w:p>
          <w:p w14:paraId="5E3CF20B">
            <w:pPr>
              <w:spacing w:before="61"/>
              <w:ind w:left="53"/>
              <w:jc w:val="center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30"/>
                <w:szCs w:val="30"/>
              </w:rPr>
              <w:t>{</w:t>
            </w:r>
            <w:r>
              <w:rPr>
                <w:b/>
                <w:color w:val="333333"/>
                <w:sz w:val="30"/>
                <w:szCs w:val="30"/>
                <w:lang w:val="en-US"/>
              </w:rPr>
              <w:t>{ report_type }}</w:t>
            </w:r>
            <w:r>
              <w:rPr>
                <w:b/>
                <w:color w:val="333333"/>
                <w:spacing w:val="24"/>
                <w:sz w:val="30"/>
                <w:szCs w:val="30"/>
              </w:rPr>
              <w:t xml:space="preserve"> 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{{ </w:t>
            </w:r>
            <w:r>
              <w:rPr>
                <w:b/>
                <w:color w:val="E14244"/>
                <w:spacing w:val="-2"/>
                <w:sz w:val="30"/>
                <w:szCs w:val="30"/>
                <w:lang w:val="en-US"/>
              </w:rPr>
              <w:t>report_date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 }}</w:t>
            </w:r>
          </w:p>
        </w:tc>
        <w:tc>
          <w:tcPr>
            <w:tcW w:w="2171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668B8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  <w14:ligatures w14:val="standardContextual"/>
              </w:rPr>
              <w:drawing>
                <wp:inline distT="0" distB="0" distL="0" distR="0">
                  <wp:extent cx="1088390" cy="27178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635" cy="2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43843C">
        <w:trPr>
          <w:trHeight w:val="1405" w:hRule="atLeast"/>
        </w:trPr>
        <w:tc>
          <w:tcPr>
            <w:tcW w:w="11047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03B27D9D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</w:rPr>
              <w:t>Chú thích biểu đồ:</w:t>
            </w:r>
          </w:p>
          <w:p w14:paraId="414D5342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EE0033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5775325</wp:posOffset>
                      </wp:positionH>
                      <wp:positionV relativeFrom="paragraph">
                        <wp:posOffset>110490</wp:posOffset>
                      </wp:positionV>
                      <wp:extent cx="262255" cy="0"/>
                      <wp:effectExtent l="0" t="0" r="17145" b="12700"/>
                      <wp:wrapNone/>
                      <wp:docPr id="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622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EE0046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454.75pt;margin-top:8.7pt;height:0pt;width:20.65pt;z-index:251659264;mso-width-relative:page;mso-height-relative:page;" filled="f" stroked="t" coordsize="21600,21600" o:gfxdata="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993otgAAAAJAQAADwAAAAAAAAABACAAAAAiAAAAZHJzL2Rvd25yZXYueG1sUEsBAhQA&#10;FAAAAAgAh07iQDFIFQjyAQAA5AMAAA4AAAAAAAAAAQAgAAAAJwEAAGRycy9lMm9Eb2MueG1sUEsF&#10;BgAAAAAGAAYAWQEAAIsFAAAAAA==&#10;">
                      <v:fill on="f" focussize="0,0"/>
                      <v:stroke weight="1pt" color="#EE0046 [3205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EE0033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Tháng</w:t>
            </w:r>
            <w:r>
              <w:rPr>
                <w:bCs/>
                <w:sz w:val="21"/>
                <w:lang w:val="en-US"/>
              </w:rPr>
              <w:t xml:space="preserve"> </w:t>
            </w:r>
            <w:r>
              <w:rPr>
                <w:bCs/>
                <w:sz w:val="21"/>
                <w:lang w:val="vi-VN"/>
              </w:rPr>
              <w:t xml:space="preserve">N </w:t>
            </w:r>
            <w:r>
              <w:rPr>
                <w:bCs/>
                <w:sz w:val="21"/>
                <w:lang w:val="en-US"/>
              </w:rPr>
              <w:t xml:space="preserve">               </w:t>
            </w:r>
          </w:p>
          <w:p w14:paraId="49E03221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A6A6A6" w:themeColor="background1" w:themeShade="A6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5778500</wp:posOffset>
                      </wp:positionH>
                      <wp:positionV relativeFrom="paragraph">
                        <wp:posOffset>102235</wp:posOffset>
                      </wp:positionV>
                      <wp:extent cx="254000" cy="0"/>
                      <wp:effectExtent l="0" t="0" r="12700" b="12700"/>
                      <wp:wrapNone/>
                      <wp:docPr id="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4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o:spt="20" style="position:absolute;left:0pt;margin-left:455pt;margin-top:8.05pt;height:0pt;width:20pt;z-index:251660288;mso-width-relative:page;mso-height-relative:page;" filled="f" stroked="t" coordsize="21600,21600" o:gfxdata="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otXk1wAAAAkBAAAPAAAAAAAAAAEAIAAAACIAAABkcnMvZG93bnJldi54&#10;bWxQSwECFAAUAAAACACHTuJAlRbSN/sBAAAGBAAADgAAAAAAAAABACAAAAAm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Tháng N - 1</w:t>
            </w:r>
          </w:p>
          <w:p w14:paraId="3637400C">
            <w:pPr>
              <w:spacing w:before="61"/>
              <w:ind w:left="53"/>
              <w:rPr>
                <w:b/>
                <w:sz w:val="21"/>
                <w:lang w:val="vi-VN"/>
              </w:rPr>
            </w:pPr>
            <w:r>
              <w:rPr>
                <w:bCs/>
                <w:color w:val="808080" w:themeColor="background1" w:themeShade="80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5779770</wp:posOffset>
                      </wp:positionH>
                      <wp:positionV relativeFrom="paragraph">
                        <wp:posOffset>105410</wp:posOffset>
                      </wp:positionV>
                      <wp:extent cx="251460" cy="0"/>
                      <wp:effectExtent l="0" t="0" r="15240" b="12700"/>
                      <wp:wrapNone/>
                      <wp:docPr id="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14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o:spt="20" style="position:absolute;left:0pt;margin-left:455.1pt;margin-top:8.3pt;height:0pt;width:19.8pt;z-index:251661312;mso-width-relative:page;mso-height-relative:page;" filled="f" stroked="t" coordsize="21600,21600" o:gfxdata="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xTC3tcAAAAJAQAADwAAAAAAAAABACAAAAAiAAAAZHJzL2Rvd25yZXYueG1sUEsBAhQAFAAA&#10;AAgAh07iQLdPSNzwAQAA5AMAAA4AAAAAAAAAAQAgAAAAJgEAAGRycy9lMm9Eb2MueG1sUEsFBgAA&#10;AAAGAAYAWQEAAIgFAAAAAA==&#10;">
                      <v:fill on="f" focussize="0,0"/>
                      <v:stroke weight="1pt" color="#00B05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KPI mục tiêu</w:t>
            </w:r>
          </w:p>
        </w:tc>
      </w:tr>
    </w:tbl>
    <w:p w14:paraId="7FE22274">
      <w:pPr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  <w:br w:type="textWrapping"/>
      </w:r>
    </w:p>
    <w:p w14:paraId="72E87365">
      <w:pPr>
        <w:rPr>
          <w:sz w:val="4"/>
          <w:szCs w:val="4"/>
          <w:lang w:val="en-US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28AFBED0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4574887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1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SẢN PHẨM</w:t>
            </w:r>
          </w:p>
        </w:tc>
      </w:tr>
    </w:tbl>
    <w:p w14:paraId="0CBD3A30">
      <w:pPr>
        <w:spacing w:line="312" w:lineRule="auto"/>
        <w:rPr>
          <w:sz w:val="6"/>
          <w:szCs w:val="6"/>
          <w:lang w:val="en-US"/>
          <w14:textOutline w14:w="9525" w14:cap="rnd" w14:cmpd="sng" w14:algn="ctr">
            <w14:solidFill>
              <w14:schemeClr w14:val="bg1">
                <w14:lumMod w14:val="50000"/>
              </w14:schemeClr>
            </w14:solidFill>
            <w14:prstDash w14:val="solid"/>
            <w14:bevel/>
          </w14:textOutline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auto" w:sz="0" w:space="0"/>
          <w:right w:val="single" w:color="FF93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26B0930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7E6C725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17156F9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17F1B957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6"/>
        <w:gridCol w:w="5456"/>
      </w:tblGrid>
      <w:tr w14:paraId="2407839B">
        <w:trPr>
          <w:trHeight w:val="961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16578068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4F0C82A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530411CE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4A9E3038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18BEE645">
        <w:trPr>
          <w:trHeight w:val="887" w:hRule="atLeast"/>
        </w:trPr>
        <w:tc>
          <w:tcPr>
            <w:tcW w:w="5524" w:type="dxa"/>
            <w:tcBorders>
              <w:top w:val="single" w:color="FF9300" w:sz="4" w:space="0"/>
            </w:tcBorders>
            <w:noWrap w:val="0"/>
            <w:vAlign w:val="center"/>
          </w:tcPr>
          <w:p w14:paraId="7BE8CC6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kpi_common_passed }}/{{ kpi_common_total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Chung</w:t>
            </w:r>
          </w:p>
          <w:p w14:paraId="3586FA1D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kpi_common_not_passed }}/{{ kpi_common_total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Chung</w:t>
            </w:r>
          </w:p>
        </w:tc>
        <w:tc>
          <w:tcPr>
            <w:tcW w:w="5528" w:type="dxa"/>
            <w:tcBorders>
              <w:top w:val="single" w:color="FF9300" w:sz="4" w:space="0"/>
            </w:tcBorders>
            <w:noWrap w:val="0"/>
            <w:vAlign w:val="center"/>
          </w:tcPr>
          <w:p w14:paraId="51BDB91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kpi_key_passed }}/{{ kpi_key_total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Key</w:t>
            </w:r>
          </w:p>
          <w:p w14:paraId="2F615EEC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kpi_key_not_passed }}/{{ kpi_key_total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Key</w:t>
            </w:r>
          </w:p>
        </w:tc>
      </w:tr>
    </w:tbl>
    <w:p w14:paraId="505EEA81">
      <w:pPr>
        <w:rPr>
          <w:sz w:val="10"/>
          <w:szCs w:val="10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760A545C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632975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Chất lượng dịch vụ chung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594C5F0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57EC8D3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18F3678D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20D0F3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2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. </w:t>
            </w:r>
            <w:r>
              <w:rPr>
                <w:b/>
                <w:bCs/>
                <w:sz w:val="21"/>
                <w:szCs w:val="21"/>
                <w:lang w:val="en-US"/>
              </w:rPr>
              <w:t>Mức độ khả dụng hệ thống Umoney }}</w:t>
            </w:r>
          </w:p>
        </w:tc>
      </w:tr>
      <w:tr w14:paraId="2869840C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2DD96345">
            <w:pPr>
              <w:spacing w:line="312" w:lineRule="auto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4A314EAF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0064926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 {{ </w:t>
            </w:r>
            <w:r>
              <w:rPr>
                <w:b/>
                <w:bCs/>
                <w:sz w:val="21"/>
                <w:szCs w:val="21"/>
                <w:lang w:val="vi-VN"/>
              </w:rPr>
              <w:t>3. Top 5 mã lỗi hệ thống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1D56C8D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4. Thống kê Downtime</w:t>
            </w:r>
          </w:p>
        </w:tc>
      </w:tr>
    </w:tbl>
    <w:p w14:paraId="01F8DB0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D47161A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86F7F91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B. KPIs Chất lượng dịch vụ Key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2C407A3E">
      <w:pPr>
        <w:spacing w:line="312" w:lineRule="auto"/>
        <w:rPr>
          <w:sz w:val="4"/>
          <w:szCs w:val="4"/>
          <w:lang w:val="vi-VN"/>
        </w:rPr>
      </w:pPr>
    </w:p>
    <w:p w14:paraId="6ADE0CA7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6B51064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A02BBD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F90F1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1.2. Thời gian xử lý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2F5ED60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7020321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144A094C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2. Tỷ lệ giao dịch thành công VPG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557918B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2.1. Thời gian xử lý giao dịch VPG }}</w:t>
            </w:r>
          </w:p>
        </w:tc>
      </w:tr>
    </w:tbl>
    <w:p w14:paraId="61EEE2E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5409EBC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711CD62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3. Tỷ lệ giao dịch thành công W2BLAPNET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49C8544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3.1. Thời gian xử lý giao dịch W2BLAPNET }}</w:t>
            </w:r>
          </w:p>
        </w:tc>
      </w:tr>
    </w:tbl>
    <w:p w14:paraId="2E07BB6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6CB4CE6D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4759861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4. Tỷ lệ giao dịch thành công B2WLAPNET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004688AA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1. Thời gian xử lý giao dịch B2WLAPNET }}</w:t>
            </w:r>
          </w:p>
        </w:tc>
      </w:tr>
    </w:tbl>
    <w:p w14:paraId="3C2E1B4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C0ABD75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D620AC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5. Tỷ lệ giao dịch thành công Topup_Unitel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1C4D3A74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5.1. Thời gian xử lý giao dịch Topup_Unitel }}</w:t>
            </w:r>
          </w:p>
        </w:tc>
      </w:tr>
    </w:tbl>
    <w:p w14:paraId="0072D70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4C7A1D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C2BDCF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6. Tỷ lệ giao dịch thành công Data_Shop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9EC150D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6.1. Thời gian xử lý giao dịch Data_Shop }}</w:t>
            </w:r>
          </w:p>
        </w:tc>
      </w:tr>
    </w:tbl>
    <w:p w14:paraId="1E7661DA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796C3BC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1E329B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 Tỷ lệ giao dịch thành công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66A38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7.1. Thời gian xử lý giao dịch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7DCA7FF7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B6C7F11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6E51DE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 Tỷ lệ giao dịch thành công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025A807E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8.1. Thời gian xử lý giao dịch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4F2B09A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D3B3CF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7A821BD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9. Tỷ lệ giao dịch thành công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28FBD0AB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9.1. Thời gian xử lý giao dịch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D319034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424CFE4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5C1E187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 Tỷ lệ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thành công Internet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Payment }}</w:t>
            </w:r>
          </w:p>
        </w:tc>
        <w:tc>
          <w:tcPr>
            <w:tcW w:w="5481" w:type="dxa"/>
            <w:noWrap w:val="0"/>
            <w:vAlign w:val="center"/>
          </w:tcPr>
          <w:p w14:paraId="27A6CF9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10.1. Thời gian xử lý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Internet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Payment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}}</w:t>
            </w:r>
          </w:p>
        </w:tc>
      </w:tr>
    </w:tbl>
    <w:p w14:paraId="067A678E">
      <w:pPr>
        <w:rPr>
          <w:sz w:val="30"/>
          <w:szCs w:val="30"/>
          <w:lang w:val="vi-VN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078E888C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B9CDBDA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2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PHỤC VỤ</w:t>
            </w:r>
          </w:p>
        </w:tc>
      </w:tr>
    </w:tbl>
    <w:p w14:paraId="1F4228B1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000000" w:sz="0" w:space="0"/>
          <w:right w:val="single" w:color="FF9300" w:sz="4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BDF99D6">
        <w:trPr>
          <w:trHeight w:val="680" w:hRule="exact"/>
        </w:trPr>
        <w:tc>
          <w:tcPr>
            <w:tcW w:w="11052" w:type="dxa"/>
            <w:shd w:val="clear" w:color="FFFFFF" w:fill="F05C07"/>
            <w:noWrap w:val="0"/>
            <w:vAlign w:val="center"/>
          </w:tcPr>
          <w:p w14:paraId="34AB639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24E6A2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5A394094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60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0"/>
        <w:gridCol w:w="5480"/>
      </w:tblGrid>
      <w:tr w14:paraId="596C50DA">
        <w:trPr>
          <w:trHeight w:val="961" w:hRule="atLeast"/>
        </w:trPr>
        <w:tc>
          <w:tcPr>
            <w:tcW w:w="11060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4A3EB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AFEDED5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kpi_ipcc_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673E6142">
        <w:trPr>
          <w:trHeight w:val="57" w:hRule="atLeast"/>
        </w:trPr>
        <w:tc>
          <w:tcPr>
            <w:tcW w:w="11060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70C62D4D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7D34EE65">
        <w:trPr>
          <w:trHeight w:val="887" w:hRule="atLeast"/>
        </w:trPr>
        <w:tc>
          <w:tcPr>
            <w:tcW w:w="5580" w:type="dxa"/>
            <w:tcBorders>
              <w:top w:val="single" w:color="FF9300" w:sz="4" w:space="0"/>
            </w:tcBorders>
            <w:noWrap w:val="0"/>
            <w:vAlign w:val="center"/>
          </w:tcPr>
          <w:p w14:paraId="2A665D8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kpi_ipcc_main_passed }}/{{ kpi_ipcc_main_total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Chính</w:t>
            </w:r>
          </w:p>
          <w:p w14:paraId="26779B2B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kpi_ipcc_main_not_passed }}/{{ kpi_ipcc_main_total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Chính</w:t>
            </w:r>
          </w:p>
        </w:tc>
        <w:tc>
          <w:tcPr>
            <w:tcW w:w="5480" w:type="dxa"/>
            <w:tcBorders>
              <w:top w:val="single" w:color="FF9300" w:sz="4" w:space="0"/>
            </w:tcBorders>
            <w:noWrap w:val="0"/>
            <w:vAlign w:val="center"/>
          </w:tcPr>
          <w:p w14:paraId="1FF7E7B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kpi_ipcc_ao_passed }}/{{ kpi_ipcc_ao_total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Add-On</w:t>
            </w:r>
          </w:p>
          <w:p w14:paraId="663B5737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kpi_ipcc_ao_not_passed }}/{{ kpi_ipcc_ao_total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Add-On</w:t>
            </w:r>
          </w:p>
        </w:tc>
      </w:tr>
    </w:tbl>
    <w:p w14:paraId="07247741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EDE5743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1C69342D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vận hành Tổng đài</w:t>
            </w:r>
          </w:p>
          <w:p w14:paraId="3C4BBA27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29C1CDE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2DDE708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93D6D95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I. KPIs CHÍNH THEO SLA</w:t>
            </w:r>
          </w:p>
        </w:tc>
      </w:tr>
    </w:tbl>
    <w:p w14:paraId="484C6C62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439AA43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4FD6F7EC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kết nối thành công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04F1FDB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Tỷ lệ hài lòng (CES) kênh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29846337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131843EC">
            <w:pPr>
              <w:rPr>
                <w:sz w:val="10"/>
                <w:szCs w:val="10"/>
                <w:lang w:val="en-US"/>
              </w:rPr>
            </w:pPr>
          </w:p>
        </w:tc>
      </w:tr>
      <w:tr w14:paraId="6FAA5CAB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618B2B00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rớt Umoney được gọi lại trong 30'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32FD7EAF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4. </w:t>
            </w:r>
            <w:r>
              <w:rPr>
                <w:b/>
                <w:bCs/>
                <w:sz w:val="21"/>
                <w:szCs w:val="21"/>
                <w:lang w:val="vi-VN"/>
              </w:rPr>
              <w:t>Tiến độ xử lý PAKN Umoney trong hạn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C8507B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5CAA7B5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14294EE3">
            <w:pPr>
              <w:spacing w:line="312" w:lineRule="auto"/>
              <w:jc w:val="center"/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II. KPIs ADD-ON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THEO DÕI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NỘI BỘ SFT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7778F924">
      <w:pPr>
        <w:tabs>
          <w:tab w:val="left" w:pos="2786"/>
        </w:tabs>
        <w:spacing w:line="312" w:lineRule="auto"/>
        <w:rPr>
          <w:b/>
          <w:bCs/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86DA4B5">
        <w:trPr>
          <w:trHeight w:val="454" w:hRule="exac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5A362899">
            <w:pPr>
              <w:spacing w:line="312" w:lineRule="auto"/>
              <w:jc w:val="center"/>
              <w:rPr>
                <w:b/>
                <w:bCs/>
                <w:color w:val="EE0046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Tổng đài (168)</w:t>
            </w:r>
          </w:p>
        </w:tc>
      </w:tr>
      <w:tr w14:paraId="2DC2C8B9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2B0D3C0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1. Thời gian trả lời trung bình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35C59CC2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Thời gian chờ trung bình để gặp ĐTV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5E281B09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42243FE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11F34C4C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  <w:right w:val="single" w:color="FF9300" w:sz="4" w:space="0"/>
            </w:tcBorders>
            <w:noWrap w:val="0"/>
            <w:vAlign w:val="center"/>
          </w:tcPr>
          <w:p w14:paraId="1E2A1E2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xử lý thành công tại bàn ĐTV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nil"/>
              <w:left w:val="single" w:color="FF9300" w:sz="4" w:space="0"/>
              <w:bottom w:val="nil"/>
              <w:right w:val="nil"/>
            </w:tcBorders>
            <w:noWrap w:val="0"/>
            <w:vAlign w:val="center"/>
          </w:tcPr>
          <w:p w14:paraId="1B96E9F3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en-US"/>
              </w:rPr>
            </w:pPr>
          </w:p>
        </w:tc>
      </w:tr>
    </w:tbl>
    <w:p w14:paraId="4581E911">
      <w:pPr>
        <w:rPr>
          <w:sz w:val="10"/>
          <w:szCs w:val="10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3BE7F5F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46702BB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Digital</w:t>
            </w:r>
          </w:p>
        </w:tc>
      </w:tr>
      <w:tr w14:paraId="2448B233">
        <w:trPr>
          <w:trHeight w:val="1674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383227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5. Tỷ lệ phản hồi trong hạn chung Kênh Digital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09CFBE4A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575C2388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26F25283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61FD5282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5.1. Tiến độ phản hồi trong hạn Kênh Fanpage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4E53413B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5.2. Tiến độ phản hồi trong hạn Kênh Chat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0E5FB735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63C49685">
            <w:pPr>
              <w:spacing w:line="312" w:lineRule="auto"/>
              <w:jc w:val="center"/>
              <w:rPr>
                <w:b/>
                <w:bCs/>
                <w:i/>
                <w:iCs/>
                <w:sz w:val="10"/>
                <w:szCs w:val="10"/>
                <w:lang w:val="en-US"/>
              </w:rPr>
            </w:pPr>
          </w:p>
        </w:tc>
      </w:tr>
      <w:tr w14:paraId="654CA98F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</w:tcBorders>
            <w:shd w:val="clear" w:color="auto" w:fill="FFFFDC"/>
            <w:noWrap w:val="0"/>
            <w:vAlign w:val="center"/>
          </w:tcPr>
          <w:p w14:paraId="0B8562C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Back Office (BO)</w:t>
            </w:r>
          </w:p>
        </w:tc>
      </w:tr>
      <w:tr w14:paraId="0D035973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F35CB3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6. Tỷ lệ xử lý tại chỗ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DC16F6B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7. Tỷ lệ hài lòng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36556C7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5C2748B5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FC6318A">
            <w:pPr>
              <w:spacing w:line="312" w:lineRule="auto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III. TÌNH HÌNH TIẾP NHẬN &amp; XỬ LÝ CỦA BO</w:t>
            </w:r>
          </w:p>
        </w:tc>
      </w:tr>
    </w:tbl>
    <w:p w14:paraId="0DEBF6FA">
      <w:pPr>
        <w:spacing w:line="312" w:lineRule="auto"/>
        <w:rPr>
          <w:b/>
          <w:bCs/>
          <w:color w:val="000000" w:themeColor="text1"/>
          <w:sz w:val="6"/>
          <w:szCs w:val="6"/>
          <w:lang w:val="vi-VN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5B7D1B2">
        <w:trPr>
          <w:trHeight w:val="1674" w:hRule="atLeast"/>
        </w:trPr>
        <w:tc>
          <w:tcPr>
            <w:tcW w:w="11052" w:type="dxa"/>
            <w:noWrap w:val="0"/>
            <w:vAlign w:val="center"/>
          </w:tcPr>
          <w:p w14:paraId="093F49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Tình hình tiếp nhận và xử lý của BO }}</w:t>
            </w:r>
          </w:p>
        </w:tc>
      </w:tr>
    </w:tbl>
    <w:p w14:paraId="4DA40842">
      <w:pPr>
        <w:spacing w:line="312" w:lineRule="auto"/>
        <w:rPr>
          <w:lang w:val="vi-VN"/>
        </w:rPr>
      </w:pPr>
    </w:p>
    <w:sectPr>
      <w:pgSz w:w="12240" w:h="65535"/>
      <w:pgMar w:top="208" w:right="594" w:bottom="1440" w:left="589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A372C"/>
    <w:rsid w:val="649E1E55"/>
    <w:rsid w:val="F79F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beforeAutospacing="0" w:after="0" w:afterAutospacing="0" w:line="240" w:lineRule="auto"/>
    </w:pPr>
    <w:rPr>
      <w:rFonts w:hint="default" w:ascii="Arial" w:hAnsi="Arial" w:eastAsia="Arial" w:cs="Arial"/>
      <w:sz w:val="22"/>
      <w:szCs w:val="22"/>
      <w:lang w:val="vi" w:eastAsia="en-US" w:bidi="ar-SA"/>
      <w14:ligatures w14:val="none"/>
    </w:rPr>
  </w:style>
  <w:style w:type="paragraph" w:styleId="2">
    <w:name w:val="heading 1"/>
    <w:basedOn w:val="1"/>
    <w:next w:val="1"/>
    <w:link w:val="172"/>
    <w:qFormat/>
    <w:uiPriority w:val="9"/>
    <w:pPr>
      <w:keepNext/>
      <w:keepLines/>
      <w:widowControl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3"/>
    <w:semiHidden/>
    <w:unhideWhenUsed/>
    <w:qFormat/>
    <w:uiPriority w:val="9"/>
    <w:pPr>
      <w:keepNext/>
      <w:keepLines/>
      <w:widowControl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4"/>
    <w:semiHidden/>
    <w:unhideWhenUsed/>
    <w:qFormat/>
    <w:uiPriority w:val="9"/>
    <w:pPr>
      <w:keepNext/>
      <w:keepLines/>
      <w:widowControl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75"/>
    <w:semiHidden/>
    <w:unhideWhenUsed/>
    <w:qFormat/>
    <w:uiPriority w:val="9"/>
    <w:pPr>
      <w:keepNext/>
      <w:keepLines/>
      <w:widowControl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76"/>
    <w:semiHidden/>
    <w:unhideWhenUsed/>
    <w:qFormat/>
    <w:uiPriority w:val="9"/>
    <w:pPr>
      <w:keepNext/>
      <w:keepLines/>
      <w:widowControl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177"/>
    <w:semiHidden/>
    <w:unhideWhenUsed/>
    <w:qFormat/>
    <w:uiPriority w:val="9"/>
    <w:pPr>
      <w:keepNext/>
      <w:keepLines/>
      <w:widowControl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178"/>
    <w:semiHidden/>
    <w:unhideWhenUsed/>
    <w:qFormat/>
    <w:uiPriority w:val="9"/>
    <w:pPr>
      <w:keepNext/>
      <w:keepLines/>
      <w:widowControl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179"/>
    <w:semiHidden/>
    <w:unhideWhenUsed/>
    <w:qFormat/>
    <w:uiPriority w:val="9"/>
    <w:pPr>
      <w:keepNext/>
      <w:keepLines/>
      <w:widowControl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180"/>
    <w:semiHidden/>
    <w:unhideWhenUsed/>
    <w:qFormat/>
    <w:uiPriority w:val="9"/>
    <w:pPr>
      <w:keepNext/>
      <w:keepLines/>
      <w:widowControl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6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67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6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66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82"/>
    <w:qFormat/>
    <w:uiPriority w:val="11"/>
    <w:pPr>
      <w:widowControl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2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81"/>
    <w:qFormat/>
    <w:uiPriority w:val="10"/>
    <w:pPr>
      <w:widowControl/>
      <w:spacing w:after="80"/>
      <w:contextualSpacing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2AC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65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D8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91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729B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1AA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6C24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FCAF3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  <w:insideV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1AA85" w:themeColor="accent2" w:themeTint="97" w:sz="4" w:space="0"/>
          <w:left w:val="single" w:color="F1AA85" w:themeColor="accent2" w:themeTint="97" w:sz="4" w:space="0"/>
          <w:bottom w:val="single" w:color="F1AA85" w:themeColor="accent2" w:themeTint="97" w:sz="4" w:space="0"/>
          <w:right w:val="single" w:color="F1AA85" w:themeColor="accent2" w:themeTint="97" w:sz="4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  <w:insideV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band1Vert">
      <w:tcPr>
        <w:shd w:val="clear" w:color="71C3E8" w:themeColor="accent1" w:themeTint="75" w:fill="71C3E8" w:themeFill="accent1" w:themeFillTint="75"/>
      </w:tcPr>
    </w:tblStylePr>
    <w:tblStylePr w:type="band2Vert"/>
    <w:tblStylePr w:type="band1Horz">
      <w:tcPr>
        <w:shd w:val="clear" w:color="71C3E8" w:themeColor="accent1" w:themeTint="75" w:fill="71C3E8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band1Vert">
      <w:tcPr>
        <w:shd w:val="clear" w:color="F4BDA0" w:themeColor="accent2" w:themeTint="75" w:fill="F4BDA0" w:themeFill="accent2" w:themeFillTint="75"/>
      </w:tcPr>
    </w:tblStylePr>
    <w:tblStylePr w:type="band2Vert"/>
    <w:tblStylePr w:type="band1Horz">
      <w:tcPr>
        <w:shd w:val="clear" w:color="F4BDA0" w:themeColor="accent2" w:themeTint="75" w:fill="F4BD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band2Vert"/>
    <w:tblStylePr w:type="band1Horz">
      <w:tcPr>
        <w:shd w:val="clear" w:color="72DE80" w:themeColor="accent3" w:themeTint="75" w:fill="72DE80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band1Vert">
      <w:tcPr>
        <w:shd w:val="clear" w:color="86D7F6" w:themeColor="accent4" w:themeTint="75" w:fill="86D7F6" w:themeFill="accent4" w:themeFillTint="75"/>
      </w:tcPr>
    </w:tblStylePr>
    <w:tblStylePr w:type="band2Vert"/>
    <w:tblStylePr w:type="band1Horz">
      <w:tcPr>
        <w:shd w:val="clear" w:color="86D7F6" w:themeColor="accent4" w:themeTint="75" w:fill="86D7F6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band1Vert">
      <w:tcPr>
        <w:shd w:val="clear" w:color="E18FD8" w:themeColor="accent5" w:themeTint="75" w:fill="E18FD8" w:themeFill="accent5" w:themeFillTint="75"/>
      </w:tcPr>
    </w:tblStylePr>
    <w:tblStylePr w:type="band2Vert"/>
    <w:tblStylePr w:type="band1Horz">
      <w:tcPr>
        <w:shd w:val="clear" w:color="E18FD8" w:themeColor="accent5" w:themeTint="75" w:fill="E18FD8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band2Vert"/>
    <w:tblStylePr w:type="band1Horz">
      <w:tcPr>
        <w:shd w:val="clear" w:color="A8E194" w:themeColor="accent6" w:themeTint="75" w:fill="A8E194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63BDE5" w:themeColor="accent1" w:themeTint="80" w:sz="4" w:space="0"/>
        <w:left w:val="single" w:color="63BDE5" w:themeColor="accent1" w:themeTint="80" w:sz="4" w:space="0"/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63BDE5" w:themeColor="accent1" w:themeTint="80" w:sz="12" w:space="0"/>
        </w:tcBorders>
      </w:tcPr>
    </w:tblStylePr>
    <w:tblStylePr w:type="la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63BDE5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63BDE5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63BDE5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63BDE5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196C24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196C24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4"/>
        <w:sz w:val="22"/>
      </w:rPr>
      <w:tcPr>
        <w:tcBorders>
          <w:top w:val="nil"/>
          <w:left w:val="nil"/>
          <w:bottom w:val="single" w:color="DA76CF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4"/>
        <w:sz w:val="22"/>
      </w:rPr>
      <w:tcPr>
        <w:tcBorders>
          <w:top w:val="single" w:color="DA76CF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nil"/>
          <w:bottom w:val="nil"/>
          <w:right w:val="single" w:color="DA76CF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single" w:color="DA76CF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4"/>
        <w:sz w:val="22"/>
      </w:rPr>
      <w:tcPr>
        <w:tcBorders>
          <w:top w:val="nil"/>
          <w:left w:val="nil"/>
          <w:bottom w:val="single" w:color="94DA7B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4"/>
        <w:sz w:val="22"/>
      </w:rPr>
      <w:tcPr>
        <w:tcBorders>
          <w:top w:val="single" w:color="94DA7B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nil"/>
          <w:bottom w:val="nil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single" w:color="94DA7B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2D611B" w:themeColor="accent6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2D611B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56082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97132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96B24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F9ED5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bottom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bottom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bottom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1AA85" w:themeColor="accent2" w:themeTint="97" w:sz="4" w:space="0"/>
          <w:right w:val="single" w:color="F1AA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1AA85" w:themeColor="accent2" w:themeTint="97" w:sz="4" w:space="0"/>
          <w:bottom w:val="single" w:color="F1AA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left w:val="single" w:color="8ED874" w:themeColor="accent6" w:themeTint="98" w:sz="4" w:space="0"/>
        <w:bottom w:val="single" w:color="8ED874" w:themeColor="accent6" w:themeTint="98" w:sz="4" w:space="0"/>
        <w:right w:val="single" w:color="8ED874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D874" w:themeColor="accent6" w:themeTint="98" w:fill="8ED87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4" w:themeColor="accent6" w:themeTint="98" w:sz="4" w:space="0"/>
          <w:right w:val="single" w:color="8ED874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D874" w:themeColor="accent6" w:themeTint="98" w:sz="4" w:space="0"/>
          <w:bottom w:val="single" w:color="8ED874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32" w:space="0"/>
        <w:left w:val="single" w:color="F1AA85" w:themeColor="accent2" w:themeTint="97" w:sz="32" w:space="0"/>
        <w:bottom w:val="single" w:color="F1AA85" w:themeColor="accent2" w:themeTint="97" w:sz="32" w:space="0"/>
        <w:right w:val="single" w:color="F1AA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1AA85" w:themeColor="accent2" w:themeTint="97" w:sz="32" w:space="0"/>
          <w:bottom w:val="single" w:color="FFFFFF" w:themeColor="light1" w:sz="12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1AA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1AA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32" w:space="0"/>
        <w:left w:val="single" w:color="8ED874" w:themeColor="accent6" w:themeTint="98" w:sz="32" w:space="0"/>
        <w:bottom w:val="single" w:color="8ED874" w:themeColor="accent6" w:themeTint="98" w:sz="32" w:space="0"/>
        <w:right w:val="single" w:color="8ED874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D874" w:themeColor="accent6" w:themeTint="98" w:sz="32" w:space="0"/>
          <w:bottom w:val="single" w:color="FFFFFF" w:themeColor="light1" w:sz="12" w:space="0"/>
        </w:tcBorders>
        <w:shd w:val="clear" w:color="8ED874" w:themeColor="accent6" w:themeTint="98" w:fill="8ED87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D874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4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84B" w:themeColor="accent1" w:themeShade="94"/>
      </w:rPr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84B" w:themeColor="accent1" w:themeShade="94"/>
      </w:rPr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84B" w:themeColor="accent1" w:themeShade="94"/>
      </w:rPr>
    </w:tblStylePr>
    <w:tblStylePr w:type="lastCol">
      <w:rPr>
        <w:b/>
        <w:color w:val="0C384B" w:themeColor="accent1" w:themeShade="94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bottom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4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bottom w:val="single" w:color="8ED874" w:themeColor="accent6" w:themeTint="98" w:sz="4" w:space="0"/>
      </w:tblBorders>
    </w:tblPr>
    <w:tblStylePr w:type="fir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8ED874" w:themeColor="accent6" w:themeTint="98" w:sz="4" w:space="0"/>
        </w:tcBorders>
      </w:tcPr>
    </w:tblStylePr>
    <w:tblStylePr w:type="la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</w:tcBorders>
      </w:tcPr>
    </w:tblStylePr>
    <w:tblStylePr w:type="fir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single" w:color="156082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84B" w:themeColor="accent1" w:themeShade="94"/>
        <w:sz w:val="22"/>
      </w:rPr>
      <w:tcPr>
        <w:tcBorders>
          <w:top w:val="single" w:color="156082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nil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single" w:color="156082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1AA85" w:themeColor="accent2" w:themeTint="97" w:sz="4" w:space="0"/>
      </w:tblBorders>
    </w:tblPr>
    <w:tblStylePr w:type="fir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8D45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8D45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D76CC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D76CC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8ED874" w:themeColor="accent6" w:themeTint="98" w:sz="4" w:space="0"/>
      </w:tblBorders>
    </w:tblPr>
    <w:tblStylePr w:type="fir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D874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D874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D874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C384B" w:themeColor="accent1" w:themeShade="95" w:sz="4" w:space="0"/>
        <w:left w:val="single" w:color="0C384B" w:themeColor="accent1" w:themeShade="95" w:sz="4" w:space="0"/>
        <w:bottom w:val="single" w:color="0C384B" w:themeColor="accent1" w:themeShade="95" w:sz="4" w:space="0"/>
        <w:right w:val="single" w:color="0C384B" w:themeColor="accent1" w:themeShade="95" w:sz="4" w:space="0"/>
        <w:insideH w:val="single" w:color="0C384B" w:themeColor="accent1" w:themeShade="95" w:sz="4" w:space="0"/>
        <w:insideV w:val="single" w:color="0C38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D611A" w:themeColor="accent6" w:themeShade="95" w:sz="4" w:space="0"/>
        <w:left w:val="single" w:color="2D611A" w:themeColor="accent6" w:themeShade="95" w:sz="4" w:space="0"/>
        <w:bottom w:val="single" w:color="2D611A" w:themeColor="accent6" w:themeShade="95" w:sz="4" w:space="0"/>
        <w:right w:val="single" w:color="2D611A" w:themeColor="accent6" w:themeShade="95" w:sz="4" w:space="0"/>
        <w:insideH w:val="single" w:color="2D611A" w:themeColor="accent6" w:themeShade="95" w:sz="4" w:space="0"/>
        <w:insideV w:val="single" w:color="2D611A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1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1AA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D874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4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4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paragraph" w:styleId="162">
    <w:name w:val="No Spacing"/>
    <w:basedOn w:val="1"/>
    <w:qFormat/>
    <w:uiPriority w:val="1"/>
    <w:pPr>
      <w:spacing w:after="0" w:line="240" w:lineRule="auto"/>
    </w:pPr>
  </w:style>
  <w:style w:type="character" w:customStyle="1" w:styleId="163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66">
    <w:name w:val="Header Char"/>
    <w:basedOn w:val="11"/>
    <w:link w:val="21"/>
    <w:uiPriority w:val="99"/>
  </w:style>
  <w:style w:type="character" w:customStyle="1" w:styleId="167">
    <w:name w:val="Footer Char"/>
    <w:basedOn w:val="11"/>
    <w:link w:val="18"/>
    <w:uiPriority w:val="99"/>
  </w:style>
  <w:style w:type="character" w:customStyle="1" w:styleId="168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69">
    <w:name w:val="Endnote Text Char"/>
    <w:basedOn w:val="11"/>
    <w:link w:val="16"/>
    <w:semiHidden/>
    <w:uiPriority w:val="99"/>
    <w:rPr>
      <w:sz w:val="20"/>
      <w:szCs w:val="20"/>
    </w:rPr>
  </w:style>
  <w:style w:type="character" w:styleId="170">
    <w:name w:val="Placeholder Text"/>
    <w:basedOn w:val="11"/>
    <w:semiHidden/>
    <w:uiPriority w:val="99"/>
    <w:rPr>
      <w:color w:val="666666"/>
    </w:rPr>
  </w:style>
  <w:style w:type="paragraph" w:customStyle="1" w:styleId="171">
    <w:name w:val="TOC Heading"/>
    <w:unhideWhenUsed/>
    <w:uiPriority w:val="39"/>
    <w:pPr>
      <w:spacing w:before="0" w:beforeAutospacing="0" w:after="160" w:afterAutospacing="0" w:line="278" w:lineRule="auto"/>
    </w:pPr>
    <w:rPr>
      <w:rFonts w:hint="default" w:asciiTheme="minorHAnsi" w:hAnsiTheme="minorHAnsi" w:eastAsiaTheme="minorHAnsi" w:cstheme="minorBidi"/>
      <w:sz w:val="24"/>
      <w:szCs w:val="24"/>
      <w:lang w:val="en-US" w:eastAsia="en-US" w:bidi="ar-SA"/>
      <w14:ligatures w14:val="standardContextual"/>
    </w:rPr>
  </w:style>
  <w:style w:type="character" w:customStyle="1" w:styleId="17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4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75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7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17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1">
    <w:name w:val="Title Char"/>
    <w:basedOn w:val="11"/>
    <w:link w:val="2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82">
    <w:name w:val="Subtitle Char"/>
    <w:basedOn w:val="11"/>
    <w:link w:val="2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3">
    <w:name w:val="Quote"/>
    <w:basedOn w:val="1"/>
    <w:next w:val="1"/>
    <w:link w:val="184"/>
    <w:qFormat/>
    <w:uiPriority w:val="29"/>
    <w:pPr>
      <w:widowControl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184">
    <w:name w:val="Quote Char"/>
    <w:basedOn w:val="11"/>
    <w:link w:val="18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85">
    <w:name w:val="List Paragraph"/>
    <w:basedOn w:val="1"/>
    <w:qFormat/>
    <w:uiPriority w:val="34"/>
    <w:pPr>
      <w:widowControl/>
      <w:spacing w:after="160" w:line="278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14:ligatures w14:val="standardContextual"/>
    </w:rPr>
  </w:style>
  <w:style w:type="character" w:customStyle="1" w:styleId="18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187">
    <w:name w:val="Intense Quote"/>
    <w:basedOn w:val="1"/>
    <w:next w:val="1"/>
    <w:link w:val="188"/>
    <w:qFormat/>
    <w:uiPriority w:val="3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szCs w:val="24"/>
      <w14:ligatures w14:val="standardContextual"/>
    </w:rPr>
  </w:style>
  <w:style w:type="character" w:customStyle="1" w:styleId="188">
    <w:name w:val="Intense Quote Char"/>
    <w:basedOn w:val="11"/>
    <w:link w:val="187"/>
    <w:uiPriority w:val="30"/>
    <w:rPr>
      <w:i/>
      <w:iCs/>
      <w:color w:val="104862" w:themeColor="accent1" w:themeShade="BF"/>
    </w:rPr>
  </w:style>
  <w:style w:type="character" w:customStyle="1" w:styleId="18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190">
    <w:name w:val="p1"/>
    <w:basedOn w:val="1"/>
    <w:uiPriority w:val="0"/>
    <w:pPr>
      <w:widowControl/>
    </w:pPr>
    <w:rPr>
      <w:rFonts w:ascii="Times New Roman" w:hAnsi="Times New Roman" w:eastAsia="Times New Roman" w:cs="Times New Roman"/>
      <w:color w:val="1D1D1D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8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2026-06-05T01:47:00Z</dcterms:created>
  <dc:creator>Đoàn Trí</dc:creator>
  <cp:lastModifiedBy>Dũng Vũ</cp:lastModifiedBy>
  <dcterms:modified xsi:type="dcterms:W3CDTF">2026-08-31T10:56:05Z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19E751DC6B52C58623FA886AAA328D64_42</vt:lpwstr>
  </property>
</Properties>
</file>