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7350" w:dyaOrig="6469">
          <v:rect xmlns:o="urn:schemas-microsoft-com:office:office" xmlns:v="urn:schemas-microsoft-com:vml" id="rectole0000000000" style="width:367.500000pt;height:323.4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Dib" DrawAspect="Content" ObjectID="0000000000" ShapeID="rectole0000000000" r:id="docRId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7490" w:dyaOrig="4570">
          <v:rect xmlns:o="urn:schemas-microsoft-com:office:office" xmlns:v="urn:schemas-microsoft-com:vml" id="rectole0000000001" style="width:374.500000pt;height:228.5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Dib" DrawAspect="Content" ObjectID="0000000001" ShapeID="rectole0000000001" r:id="docRId2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media/image1.wmf" Id="docRId3" Type="http://schemas.openxmlformats.org/officeDocument/2006/relationships/image" /><Relationship Target="styles.xml" Id="docRId5" Type="http://schemas.openxmlformats.org/officeDocument/2006/relationships/styles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numbering.xml" Id="docRId4" Type="http://schemas.openxmlformats.org/officeDocument/2006/relationships/numbering" /></Relationships>
</file>