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1 — Xác định Entity, Attribute, Khóa chính 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Attribute cần lưu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 (PK)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CAN_HO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MaCH, DienTich, SoTang, MaKhuVuc_FK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HOP_DONG_THUE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MaHD, NgayBatDau, NgayKetThuc, MaCH_FK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KHU_VUC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MaKhuVuc, TenKhuVuc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MaKhuVuc 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2 — Vẽ 2 loại quan hệ: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</w:rPr>
        <w:drawing>
          <wp:inline distB="114300" distT="114300" distL="114300" distR="114300">
            <wp:extent cx="57312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l3roigc0lj1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3 — Chuẩn hóa 3NF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Cột TenKhuVuc vi phạm 3NF vì có phụ thuộc bắc cầu: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MaCH → MaKhuVuc → TenKhuVuc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TenKhuVuc</w:t>
      </w:r>
      <w:r w:rsidDel="00000000" w:rsidR="00000000" w:rsidRPr="00000000">
        <w:rPr>
          <w:sz w:val="21"/>
          <w:szCs w:val="21"/>
          <w:rtl w:val="0"/>
        </w:rPr>
        <w:t xml:space="preserve"> không phụ thuộc trực tiếp vào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MaCH</w:t>
      </w:r>
      <w:r w:rsidDel="00000000" w:rsidR="00000000" w:rsidRPr="00000000">
        <w:rPr>
          <w:sz w:val="21"/>
          <w:szCs w:val="21"/>
          <w:rtl w:val="0"/>
        </w:rPr>
        <w:t xml:space="preserve"> mà phụ thuộc vào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MaKhuVuc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color w:val="000000"/>
          <w:sz w:val="26"/>
          <w:szCs w:val="26"/>
        </w:rPr>
      </w:pPr>
      <w:bookmarkStart w:colFirst="0" w:colLast="0" w:name="_dpikexnt2dhi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Cách tách: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CAN_HO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DienTich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MaKhuVuc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KH01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KV01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KV02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KHU_VUC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MaKhuVuc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TenKhuVuc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KV02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