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sc862a7hy6p" w:id="0"/>
      <w:bookmarkEnd w:id="0"/>
      <w:r w:rsidDel="00000000" w:rsidR="00000000" w:rsidRPr="00000000">
        <w:rPr>
          <w:sz w:val="34"/>
          <w:szCs w:val="34"/>
          <w:rtl w:val="0"/>
        </w:rPr>
        <w:t xml:space="preserve">1. Lựa chọn kỹ thuật thu thập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Cần xem thực tế quy trình tiếp đón và cấp số thứ tự bệnh nhân tại quầy tiếp tân</w:t>
        <w:br w:type="textWrapping"/>
        <w:t xml:space="preserve">  Quan sát (Observation)</w:t>
        <w:br w:type="textWrapping"/>
        <w:t xml:space="preserve">  Giúp thấy trực tiếp các thao tác và quy trình thực tế.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Cần tìm hiểu mong muốn sắp xếp ca trực của đội ngũ 20 y tá</w:t>
        <w:br w:type="textWrapping"/>
        <w:t xml:space="preserve">  Phỏng vấn (Interview)</w:t>
        <w:br w:type="textWrapping"/>
        <w:t xml:space="preserve">  Có thể trao đổi trực tiếp để hiểu rõ nhu cầu và khó khăn của từng nhóm y tá.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5hc83tfovsg" w:id="1"/>
      <w:bookmarkEnd w:id="1"/>
      <w:r w:rsidDel="00000000" w:rsidR="00000000" w:rsidRPr="00000000">
        <w:rPr>
          <w:sz w:val="34"/>
          <w:szCs w:val="34"/>
          <w:rtl w:val="0"/>
        </w:rPr>
        <w:t xml:space="preserve">2. Soạn thảo câu hỏi mẫu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hỏi phỏng vấn mở dành cho Bác sĩ: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“Thầy/Cô đang gặp những khó khăn lớn nhất nào khi sử dụng hệ thống để tra cứu bệnh án và thực hiện khám, kê đơn cho bệnh nhân?”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hỏi trắc nghiệm dành cho Bệnh nhân: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“Bạn mong muốn nhận thông báo kết quả khám qua hình thức nào nhất?”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A. Tin nhắn SMS</w:t>
        <w:br w:type="textWrapping"/>
        <w:t xml:space="preserve"> B. Ứng dụng RikkeiCare</w:t>
        <w:br w:type="textWrapping"/>
        <w:t xml:space="preserve"> C. Email</w:t>
        <w:br w:type="textWrapping"/>
        <w:t xml:space="preserve"> D. Zalo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