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BƯỚC 1 — XÁC ĐỊNH ĐÚNG VỊ TRÍ IEEE 830</w:t>
      </w:r>
    </w:p>
    <w:p w:rsidR="00000000" w:rsidDel="00000000" w:rsidP="00000000" w:rsidRDefault="00000000" w:rsidRPr="00000000" w14:paraId="00000002">
      <w:pPr>
        <w:rPr/>
      </w:pPr>
      <w:r w:rsidDel="00000000" w:rsidR="00000000" w:rsidRPr="00000000">
        <w:rPr>
          <w:rtl w:val="0"/>
        </w:rPr>
        <w:t xml:space="preserve">Kết quả rà soát: Mục A là phần định nghĩa/thuật ngữ nên thuộc Introduction; danh sách Actor/Use Case tổng thể được đặt ở phần Overall Description; Sequence Diagram mô tả chi tiết một chức năng cụ thể nên đặt cùng phần Functional Requirements.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7895087057786"/>
        <w:gridCol w:w="2618.6696240434735"/>
        <w:gridCol w:w="3661.052678274371"/>
        <w:tblGridChange w:id="0">
          <w:tblGrid>
            <w:gridCol w:w="2745.7895087057786"/>
            <w:gridCol w:w="2618.6696240434735"/>
            <w:gridCol w:w="3661.052678274371"/>
          </w:tblGrid>
        </w:tblGridChange>
      </w:tblGrid>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Nội dung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Vị trí đề xuất</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Đúng/Sai — vị trí đúng nếu sai</w:t>
            </w:r>
          </w:p>
        </w:tc>
      </w:tr>
      <w:tr>
        <w:trPr>
          <w:cantSplit w:val="0"/>
          <w:trHeight w:val="72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6">
            <w:pPr>
              <w:rPr>
                <w:sz w:val="20"/>
                <w:szCs w:val="20"/>
              </w:rPr>
            </w:pPr>
            <w:r w:rsidDel="00000000" w:rsidR="00000000" w:rsidRPr="00000000">
              <w:rPr>
                <w:sz w:val="20"/>
                <w:szCs w:val="20"/>
                <w:rtl w:val="0"/>
              </w:rPr>
              <w:t xml:space="preserve">Mục A (định nghĩa "Giỏ hàng")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7">
            <w:pPr>
              <w:rPr>
                <w:sz w:val="20"/>
                <w:szCs w:val="20"/>
              </w:rPr>
            </w:pPr>
            <w:r w:rsidDel="00000000" w:rsidR="00000000" w:rsidRPr="00000000">
              <w:rPr>
                <w:sz w:val="20"/>
                <w:szCs w:val="20"/>
                <w:rtl w:val="0"/>
              </w:rPr>
              <w:t xml:space="preserve">3.2 Functional Requirements</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8">
            <w:pPr>
              <w:rPr>
                <w:sz w:val="20"/>
                <w:szCs w:val="20"/>
              </w:rPr>
            </w:pPr>
            <w:r w:rsidDel="00000000" w:rsidR="00000000" w:rsidRPr="00000000">
              <w:rPr>
                <w:sz w:val="20"/>
                <w:szCs w:val="20"/>
                <w:rtl w:val="0"/>
              </w:rPr>
              <w:t xml:space="preserve">Sai — đúng là 1.3. Definitions, Acronyms and Abbreviations (Introduction)</w:t>
            </w:r>
          </w:p>
        </w:tc>
      </w:tr>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9">
            <w:pPr>
              <w:rPr>
                <w:sz w:val="20"/>
                <w:szCs w:val="20"/>
              </w:rPr>
            </w:pPr>
            <w:r w:rsidDel="00000000" w:rsidR="00000000" w:rsidRPr="00000000">
              <w:rPr>
                <w:sz w:val="20"/>
                <w:szCs w:val="20"/>
                <w:rtl w:val="0"/>
              </w:rPr>
              <w:t xml:space="preserve">Mục B (3 yêu cầu chức năng)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A">
            <w:pPr>
              <w:rPr>
                <w:sz w:val="20"/>
                <w:szCs w:val="20"/>
              </w:rPr>
            </w:pPr>
            <w:r w:rsidDel="00000000" w:rsidR="00000000" w:rsidRPr="00000000">
              <w:rPr>
                <w:sz w:val="20"/>
                <w:szCs w:val="20"/>
                <w:rtl w:val="0"/>
              </w:rPr>
              <w:t xml:space="preserve">3.2 Functional Requirements</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Đúng</w:t>
            </w:r>
          </w:p>
        </w:tc>
      </w:tr>
      <w:tr>
        <w:trPr>
          <w:cantSplit w:val="0"/>
          <w:trHeight w:val="72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Danh sách Actor/Use Case tổng thể</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2.2 Product Functions (Overall Description)</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Đúng</w:t>
            </w:r>
          </w:p>
        </w:tc>
      </w:tr>
      <w:tr>
        <w:trPr>
          <w:cantSplit w:val="0"/>
          <w:trHeight w:val="72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Sơ đồ Sequence áp mã giảm giá (minh họa REQ-02)</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3.2 Functional Requirements</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Đúng</w:t>
            </w:r>
          </w:p>
        </w:tc>
      </w:tr>
    </w:tbl>
    <w:p w:rsidR="00000000" w:rsidDel="00000000" w:rsidP="00000000" w:rsidRDefault="00000000" w:rsidRPr="00000000" w14:paraId="00000012">
      <w:pPr>
        <w:rPr>
          <w:b w:val="1"/>
          <w:bCs w:val="1"/>
        </w:rPr>
      </w:pPr>
      <w:r w:rsidDel="00000000" w:rsidR="00000000" w:rsidRPr="00000000">
        <w:rPr>
          <w:b w:val="1"/>
          <w:bCs w:val="1"/>
          <w:rtl w:val="0"/>
        </w:rPr>
        <w:t xml:space="preserve">BƯỚC 2 — CHUẨN HÓA CÁC YÊU CẦU CHỨC NĂNG</w:t>
      </w:r>
    </w:p>
    <w:p w:rsidR="00000000" w:rsidDel="00000000" w:rsidP="00000000" w:rsidRDefault="00000000" w:rsidRPr="00000000" w14:paraId="00000013">
      <w:pPr>
        <w:rPr/>
      </w:pPr>
      <w:r w:rsidDel="00000000" w:rsidR="00000000" w:rsidRPr="00000000">
        <w:rPr>
          <w:rtl w:val="0"/>
        </w:rPr>
        <w:t xml:space="preserve">REQ-02 thiếu các trường hợp khi mã giảm giá không hợp lệ/hết hạn nên chưa Complete. REQ-03 dùng các từ định tính như “nhanh chóng” và “ổn định”, không có tiêu chí đo lường nên chưa Verifiable.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7.4464267915879"/>
        <w:gridCol w:w="2196.08093292136"/>
        <w:gridCol w:w="5851.984451310675"/>
        <w:tblGridChange w:id="0">
          <w:tblGrid>
            <w:gridCol w:w="977.4464267915879"/>
            <w:gridCol w:w="2196.08093292136"/>
            <w:gridCol w:w="5851.984451310675"/>
          </w:tblGrid>
        </w:tblGridChange>
      </w:tblGrid>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Mã</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Đặc tính vàng bị vi phạm</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Viết lại đạt chuẩn</w:t>
            </w:r>
          </w:p>
        </w:tc>
      </w:tr>
      <w:tr>
        <w:trPr>
          <w:cantSplit w:val="0"/>
          <w:trHeight w:val="120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REQ-02</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Complete (Đầy đủ)</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REQ-02: Khi khách hàng nhập mã giảm giá, hệ thống phải kiểm tra mã. Nếu mã hợp lệ và còn hạn, hệ thống phải trừ đúng số tiền giảm giá vào tổng hóa đơn, nếu mã không hợp lệ hoặc hết hạn, hệ thống phải thông báo mã không được áp dụng và giữ nguyên tổng hóa đơn.</w:t>
            </w:r>
          </w:p>
        </w:tc>
      </w:tr>
      <w:tr>
        <w:trPr>
          <w:cantSplit w:val="0"/>
          <w:trHeight w:val="96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REQ-03</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Verifiable (Có thể kiểm chứng)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REQ-03: Hệ thống phải hoàn tất xử lý thanh toán và trả kết quả thành công hoặc thất bại trong tối đa 3 giây đối với ít nhất 95% giao dịch khi có không quá 100 giao dịch được xử lý đồng thời.</w:t>
            </w:r>
          </w:p>
        </w:tc>
      </w:tr>
    </w:tbl>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