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pacing w:after="240" w:before="240" w:lineRule="auto"/>
        <w:ind w:left="720" w:hanging="360"/>
        <w:rPr>
          <w:b w:val="1"/>
          <w:bCs w:val="1"/>
          <w:sz w:val="34"/>
          <w:szCs w:val="34"/>
          <w:u w:val="none"/>
        </w:rPr>
      </w:pPr>
      <w:r w:rsidDel="00000000" w:rsidR="00000000" w:rsidRPr="00000000">
        <w:rPr>
          <w:b w:val="1"/>
          <w:bCs w:val="1"/>
          <w:sz w:val="34"/>
          <w:szCs w:val="34"/>
          <w:rtl w:val="0"/>
        </w:rPr>
        <w:t xml:space="preserve">Mục tiêu bài tập</w:t>
      </w:r>
    </w:p>
    <w:p w:rsidR="00000000" w:rsidDel="00000000" w:rsidP="00000000" w:rsidRDefault="00000000" w:rsidRPr="00000000" w14:paraId="00000002">
      <w:pPr>
        <w:rPr/>
      </w:pPr>
      <w:r w:rsidDel="00000000" w:rsidR="00000000" w:rsidRPr="00000000">
        <w:rPr>
          <w:b w:val="1"/>
          <w:bCs w:val="1"/>
          <w:rtl w:val="0"/>
        </w:rPr>
        <w:t xml:space="preserve">• </w:t>
      </w:r>
      <w:r w:rsidDel="00000000" w:rsidR="00000000" w:rsidRPr="00000000">
        <w:rPr>
          <w:rtl w:val="0"/>
        </w:rPr>
        <w:t xml:space="preserve">Tổng hợp toàn bộ kiến thức về cấu trúc IEEE 830 và 8 đặc tính vàng để phản biện một bản thảo SRS có nhiều lỗi đan xen cùng lúc.</w:t>
      </w:r>
    </w:p>
    <w:p w:rsidR="00000000" w:rsidDel="00000000" w:rsidP="00000000" w:rsidRDefault="00000000" w:rsidRPr="00000000" w14:paraId="00000003">
      <w:pPr>
        <w:rPr/>
      </w:pPr>
      <w:r w:rsidDel="00000000" w:rsidR="00000000" w:rsidRPr="00000000">
        <w:rPr>
          <w:b w:val="1"/>
          <w:bCs w:val="1"/>
          <w:rtl w:val="0"/>
        </w:rPr>
        <w:t xml:space="preserve">• </w:t>
      </w:r>
      <w:r w:rsidDel="00000000" w:rsidR="00000000" w:rsidRPr="00000000">
        <w:rPr>
          <w:rtl w:val="0"/>
        </w:rPr>
        <w:t xml:space="preserve">Rèn khả năng tự phát hiện lỗi (không có gợi ý "đã làm mẫu") và tự đề xuất phương án khắc phục toàn diện, mang tính hệ thống.</w:t>
      </w:r>
    </w:p>
    <w:p w:rsidR="00000000" w:rsidDel="00000000" w:rsidP="00000000" w:rsidRDefault="00000000" w:rsidRPr="00000000" w14:paraId="00000004">
      <w:pPr>
        <w:numPr>
          <w:ilvl w:val="0"/>
          <w:numId w:val="1"/>
        </w:numPr>
        <w:spacing w:after="240" w:before="240" w:lineRule="auto"/>
        <w:ind w:left="720" w:hanging="360"/>
        <w:rPr>
          <w:b w:val="1"/>
          <w:bCs w:val="1"/>
          <w:sz w:val="34"/>
          <w:szCs w:val="34"/>
          <w:u w:val="none"/>
        </w:rPr>
      </w:pPr>
      <w:r w:rsidDel="00000000" w:rsidR="00000000" w:rsidRPr="00000000">
        <w:rPr>
          <w:b w:val="1"/>
          <w:bCs w:val="1"/>
          <w:sz w:val="34"/>
          <w:szCs w:val="34"/>
          <w:rtl w:val="0"/>
        </w:rPr>
        <w:t xml:space="preserve">Bối cảnh dự án</w:t>
      </w:r>
    </w:p>
    <w:p w:rsidR="00000000" w:rsidDel="00000000" w:rsidP="00000000" w:rsidRDefault="00000000" w:rsidRPr="00000000" w14:paraId="00000005">
      <w:pPr>
        <w:rPr/>
      </w:pPr>
      <w:r w:rsidDel="00000000" w:rsidR="00000000" w:rsidRPr="00000000">
        <w:rPr>
          <w:rtl w:val="0"/>
        </w:rPr>
        <w:t xml:space="preserve">Nền tảng đặt tour du lịch RikkeiTravel chuẩn bị trình bản thảo SRS phân hệ "Đặt tour trọn gói" cho khách hàng doanh nghiệp ký duyệt trong tuần này. Trưởng phòng phân tích giao bạn làm người phản biện độc lập (peer reviewer) trước buổi ký duyệt.</w:t>
      </w:r>
    </w:p>
    <w:p w:rsidR="00000000" w:rsidDel="00000000" w:rsidP="00000000" w:rsidRDefault="00000000" w:rsidRPr="00000000" w14:paraId="00000006">
      <w:pPr>
        <w:numPr>
          <w:ilvl w:val="0"/>
          <w:numId w:val="1"/>
        </w:numPr>
        <w:spacing w:after="240" w:before="240" w:lineRule="auto"/>
        <w:ind w:left="720" w:hanging="360"/>
        <w:rPr>
          <w:b w:val="1"/>
          <w:bCs w:val="1"/>
          <w:sz w:val="34"/>
          <w:szCs w:val="34"/>
          <w:u w:val="none"/>
        </w:rPr>
      </w:pPr>
      <w:r w:rsidDel="00000000" w:rsidR="00000000" w:rsidRPr="00000000">
        <w:rPr>
          <w:b w:val="1"/>
          <w:bCs w:val="1"/>
          <w:sz w:val="34"/>
          <w:szCs w:val="34"/>
          <w:rtl w:val="0"/>
        </w:rPr>
        <w:t xml:space="preserve">Vấn đề cần giải quyết</w:t>
      </w:r>
    </w:p>
    <w:p w:rsidR="00000000" w:rsidDel="00000000" w:rsidP="00000000" w:rsidRDefault="00000000" w:rsidRPr="00000000" w14:paraId="00000007">
      <w:pPr>
        <w:rPr/>
      </w:pPr>
      <w:r w:rsidDel="00000000" w:rsidR="00000000" w:rsidRPr="00000000">
        <w:rPr>
          <w:rtl w:val="0"/>
        </w:rPr>
        <w:t xml:space="preserve">Bản thảo dưới đây có nhiều lỗi đan xen: sai vị trí chương, câu yêu cầu mơ hồ, thiếu kịch bản dữ liệu không hợp lệ, mâu thuẫn giữa các phần, và có yêu cầu chưa được xếp hạng — nhưng đề bài </w:t>
      </w:r>
      <w:r w:rsidDel="00000000" w:rsidR="00000000" w:rsidRPr="00000000">
        <w:rPr>
          <w:b w:val="1"/>
          <w:bCs w:val="1"/>
          <w:rtl w:val="0"/>
        </w:rPr>
        <w:t xml:space="preserve">không</w:t>
      </w:r>
      <w:r w:rsidDel="00000000" w:rsidR="00000000" w:rsidRPr="00000000">
        <w:rPr>
          <w:rtl w:val="0"/>
        </w:rPr>
        <w:t xml:space="preserve"> chỉ rõ trước lỗi nằm ở đâu hay thuộc loại gì.</w:t>
      </w:r>
    </w:p>
    <w:p w:rsidR="00000000" w:rsidDel="00000000" w:rsidP="00000000" w:rsidRDefault="00000000" w:rsidRPr="00000000" w14:paraId="00000008">
      <w:pPr>
        <w:numPr>
          <w:ilvl w:val="0"/>
          <w:numId w:val="1"/>
        </w:numPr>
        <w:spacing w:after="240" w:before="240" w:lineRule="auto"/>
        <w:ind w:left="720" w:hanging="360"/>
        <w:rPr>
          <w:b w:val="1"/>
          <w:bCs w:val="1"/>
          <w:sz w:val="34"/>
          <w:szCs w:val="34"/>
          <w:u w:val="none"/>
        </w:rPr>
      </w:pPr>
      <w:r w:rsidDel="00000000" w:rsidR="00000000" w:rsidRPr="00000000">
        <w:rPr>
          <w:b w:val="1"/>
          <w:bCs w:val="1"/>
          <w:sz w:val="34"/>
          <w:szCs w:val="34"/>
          <w:rtl w:val="0"/>
        </w:rPr>
        <w:t xml:space="preserve">Nhiệm vụ lớn</w:t>
      </w:r>
    </w:p>
    <w:p w:rsidR="00000000" w:rsidDel="00000000" w:rsidP="00000000" w:rsidRDefault="00000000" w:rsidRPr="00000000" w14:paraId="00000009">
      <w:pPr>
        <w:rPr/>
      </w:pPr>
      <w:r w:rsidDel="00000000" w:rsidR="00000000" w:rsidRPr="00000000">
        <w:rPr>
          <w:rtl w:val="0"/>
        </w:rPr>
        <w:t xml:space="preserve">Đóng vai peer reviewer, bạn tự đọc toàn bộ bản thảo, tự lập danh sách lỗi phát hiện được (phân loại theo: sai cấu trúc IEEE 830 hay vi phạm đặc tính vàng nào), rồi đề xuất bản chỉnh sửa hoàn chỉnh cho toàn bộ phần bị lỗi.</w:t>
      </w:r>
    </w:p>
    <w:p w:rsidR="00000000" w:rsidDel="00000000" w:rsidP="00000000" w:rsidRDefault="00000000" w:rsidRPr="00000000" w14:paraId="0000000A">
      <w:pPr>
        <w:numPr>
          <w:ilvl w:val="0"/>
          <w:numId w:val="1"/>
        </w:numPr>
        <w:spacing w:after="240" w:before="240" w:lineRule="auto"/>
        <w:ind w:left="720" w:hanging="360"/>
        <w:rPr>
          <w:b w:val="1"/>
          <w:bCs w:val="1"/>
          <w:sz w:val="34"/>
          <w:szCs w:val="34"/>
          <w:u w:val="none"/>
        </w:rPr>
      </w:pPr>
      <w:r w:rsidDel="00000000" w:rsidR="00000000" w:rsidRPr="00000000">
        <w:rPr>
          <w:b w:val="1"/>
          <w:bCs w:val="1"/>
          <w:sz w:val="34"/>
          <w:szCs w:val="34"/>
          <w:rtl w:val="0"/>
        </w:rPr>
        <w:t xml:space="preserve">Các thao tác thực hiện</w:t>
      </w:r>
    </w:p>
    <w:p w:rsidR="00000000" w:rsidDel="00000000" w:rsidP="00000000" w:rsidRDefault="00000000" w:rsidRPr="00000000" w14:paraId="0000000B">
      <w:pPr>
        <w:rPr/>
      </w:pPr>
      <w:r w:rsidDel="00000000" w:rsidR="00000000" w:rsidRPr="00000000">
        <w:rPr>
          <w:rtl w:val="0"/>
        </w:rPr>
        <w:t xml:space="preserve">Bản thảo SRS phân hệ "Đặt tour trọn gói":</w:t>
      </w:r>
    </w:p>
    <w:tbl>
      <w:tblPr>
        <w:tblStyle w:val="Table1"/>
        <w:tblW w:w="6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50"/>
        <w:tblGridChange w:id="0">
          <w:tblGrid>
            <w:gridCol w:w="6650"/>
          </w:tblGrid>
        </w:tblGridChange>
      </w:tblGrid>
      <w:tr>
        <w:trPr>
          <w:cantSplit w:val="0"/>
          <w:trHeight w:val="7445" w:hRule="atLeast"/>
          <w:tblHeader w:val="0"/>
        </w:trPr>
        <w:tc>
          <w:tcPr>
            <w:tcBorders>
              <w:top w:color="e2e8f0" w:space="0" w:sz="4" w:val="single"/>
              <w:left w:color="dee0e3" w:space="0" w:sz="4" w:val="single"/>
              <w:bottom w:color="e2e8f0" w:space="0" w:sz="4" w:val="single"/>
              <w:right w:color="dee0e3" w:space="0" w:sz="4" w:val="single"/>
            </w:tcBorders>
            <w:shd w:fill="f8f9fa" w:val="clear"/>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[1.2 Scope]</w:t>
            </w:r>
          </w:p>
          <w:p w:rsidR="00000000" w:rsidDel="00000000" w:rsidP="00000000" w:rsidRDefault="00000000" w:rsidRPr="00000000" w14:paraId="0000000D">
            <w:pPr>
              <w:rPr/>
            </w:pPr>
            <w:r w:rsidDel="00000000" w:rsidR="00000000" w:rsidRPr="00000000">
              <w:rPr>
                <w:rtl w:val="0"/>
              </w:rPr>
              <w:t xml:space="preserve">- Hệ thống hỗ trợ khách hàng doanh nghiệp đặt tour trọn gói cho nhóm từ 10 người trở lên.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[2.4 Constraints]</w:t>
            </w:r>
          </w:p>
          <w:p w:rsidR="00000000" w:rsidDel="00000000" w:rsidP="00000000" w:rsidRDefault="00000000" w:rsidRPr="00000000" w14:paraId="00000010">
            <w:pPr>
              <w:rPr/>
            </w:pPr>
            <w:r w:rsidDel="00000000" w:rsidR="00000000" w:rsidRPr="00000000">
              <w:rPr>
                <w:rtl w:val="0"/>
              </w:rPr>
              <w:t xml:space="preserve">- Actor chính: Nhân viên đặt tour (phía khách hàng doanh nghiệp), Điều phối viên RikkeiTravel.</w:t>
            </w:r>
          </w:p>
          <w:p w:rsidR="00000000" w:rsidDel="00000000" w:rsidP="00000000" w:rsidRDefault="00000000" w:rsidRPr="00000000" w14:paraId="00000011">
            <w:pPr>
              <w:rPr/>
            </w:pPr>
            <w:r w:rsidDel="00000000" w:rsidR="00000000" w:rsidRPr="00000000">
              <w:rPr>
                <w:rtl w:val="0"/>
              </w:rPr>
              <w:t xml:space="preserve">- Use Case: Tạo yêu cầu đặt tour, Duyệt báo giá, Xác nhận thanh toán.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[3.2 Functional Requirements]</w:t>
            </w:r>
          </w:p>
          <w:p w:rsidR="00000000" w:rsidDel="00000000" w:rsidP="00000000" w:rsidRDefault="00000000" w:rsidRPr="00000000" w14:paraId="00000014">
            <w:pPr>
              <w:rPr/>
            </w:pPr>
            <w:r w:rsidDel="00000000" w:rsidR="00000000" w:rsidRPr="00000000">
              <w:rPr>
                <w:rtl w:val="0"/>
              </w:rPr>
              <w:t xml:space="preserve">- REQ-21: Hệ thống phải phản hồi báo giá cho khách hàng doanh nghiệp một cách nhanh chóng sau khi nhận yêu cầu.</w:t>
            </w:r>
          </w:p>
          <w:p w:rsidR="00000000" w:rsidDel="00000000" w:rsidP="00000000" w:rsidRDefault="00000000" w:rsidRPr="00000000" w14:paraId="00000015">
            <w:pPr>
              <w:rPr/>
            </w:pPr>
            <w:r w:rsidDel="00000000" w:rsidR="00000000" w:rsidRPr="00000000">
              <w:rPr>
                <w:rtl w:val="0"/>
              </w:rPr>
              <w:t xml:space="preserve">- REQ-22: Khi khách hàng xác nhận thanh toán đủ 100% giá trị hợp đồng, hệ thống tự động chuyển trạng thái đơn sang "Đã xác nhận".</w:t>
            </w:r>
          </w:p>
          <w:p w:rsidR="00000000" w:rsidDel="00000000" w:rsidP="00000000" w:rsidRDefault="00000000" w:rsidRPr="00000000" w14:paraId="00000016">
            <w:pPr>
              <w:rPr/>
            </w:pPr>
            <w:r w:rsidDel="00000000" w:rsidR="00000000" w:rsidRPr="00000000">
              <w:rPr>
                <w:rtl w:val="0"/>
              </w:rPr>
              <w:t xml:space="preserve">- REQ-23 (trang 8): Điều phối viên có thể chỉnh sửa báo giá bất kỳ lúc nào, kể cả sau khi khách hàng đã xác nhận thanh toán.</w:t>
            </w:r>
          </w:p>
          <w:p w:rsidR="00000000" w:rsidDel="00000000" w:rsidP="00000000" w:rsidRDefault="00000000" w:rsidRPr="00000000" w14:paraId="00000017">
            <w:pPr>
              <w:rPr/>
            </w:pPr>
            <w:r w:rsidDel="00000000" w:rsidR="00000000" w:rsidRPr="00000000">
              <w:rPr>
                <w:rtl w:val="0"/>
              </w:rPr>
              <w:t xml:space="preserve">- REQ-24 (trang 19): Sau khi khách hàng xác nhận thanh toán, mọi thông tin báo giá được khóa, không ai được chỉnh sửa.</w:t>
            </w:r>
          </w:p>
          <w:p w:rsidR="00000000" w:rsidDel="00000000" w:rsidP="00000000" w:rsidRDefault="00000000" w:rsidRPr="00000000" w14:paraId="00000018">
            <w:pPr>
              <w:rPr/>
            </w:pPr>
            <w:r w:rsidDel="00000000" w:rsidR="00000000" w:rsidRPr="00000000">
              <w:rPr>
                <w:rtl w:val="0"/>
              </w:rPr>
              <w:t xml:space="preserve">- REQ-25: Tính năng xuất báo giá ra file PDF có thể được cân nhắc bổ sung sau, tùy nguồn lực đội phát triển.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[1.3 Definitions]</w:t>
            </w:r>
          </w:p>
          <w:p w:rsidR="00000000" w:rsidDel="00000000" w:rsidP="00000000" w:rsidRDefault="00000000" w:rsidRPr="00000000" w14:paraId="0000001B">
            <w:pPr>
              <w:rPr/>
            </w:pPr>
            <w:r w:rsidDel="00000000" w:rsidR="00000000" w:rsidRPr="00000000">
              <w:rPr>
                <w:rtl w:val="0"/>
              </w:rPr>
              <w:t xml:space="preserve">- Sơ đồ ERD lưu trữ Yêu cầu đặt tour - Báo giá - Hợp đồng.</w:t>
            </w:r>
          </w:p>
        </w:tc>
      </w:tr>
    </w:tbl>
    <w:p w:rsidR="00000000" w:rsidDel="00000000" w:rsidP="00000000" w:rsidRDefault="00000000" w:rsidRPr="00000000" w14:paraId="0000001C">
      <w:pPr>
        <w:rPr/>
      </w:pPr>
      <w:r w:rsidDel="00000000" w:rsidR="00000000" w:rsidRPr="00000000">
        <w:rPr>
          <w:b w:val="1"/>
          <w:bCs w:val="1"/>
          <w:rtl w:val="0"/>
        </w:rPr>
        <w:t xml:space="preserve">Bước 1 — Tự lập bảng lỗi phát hiện được</w:t>
      </w:r>
      <w:r w:rsidDel="00000000" w:rsidR="00000000" w:rsidRPr="00000000">
        <w:rPr>
          <w:rtl w:val="0"/>
        </w:rPr>
        <w:t xml:space="preserve"> (tự xác định số dòng cần thiết, không giới hạn số lỗi tối thiểu, nhưng phải tìm đủ cả 2 nhóm lỗi: sai cấu trúc IEEE 830 và vi phạm đặc tính vàng, tối thiểu 3 đặc tính vàng khác nhau):</w:t>
      </w:r>
    </w:p>
    <w:tbl>
      <w:tblPr>
        <w:tblStyle w:val="Table2"/>
        <w:tblW w:w="7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5"/>
        <w:gridCol w:w="1775"/>
        <w:gridCol w:w="2045"/>
        <w:gridCol w:w="1775"/>
        <w:tblGridChange w:id="0">
          <w:tblGrid>
            <w:gridCol w:w="1775"/>
            <w:gridCol w:w="1775"/>
            <w:gridCol w:w="2045"/>
            <w:gridCol w:w="1775"/>
          </w:tblGrid>
        </w:tblGridChange>
      </w:tblGrid>
      <w:tr>
        <w:trPr>
          <w:cantSplit w:val="0"/>
          <w:trHeight w:val="1820" w:hRule="atLeast"/>
          <w:tblHeader w:val="1"/>
        </w:trPr>
        <w:tc>
          <w:tcPr>
            <w:tcBorders>
              <w:top w:color="d3d3d3" w:space="0" w:sz="4" w:val="single"/>
              <w:left w:color="dee0e3" w:space="0" w:sz="4" w:val="single"/>
              <w:bottom w:color="d3d3d3" w:space="0" w:sz="4" w:val="single"/>
              <w:right w:color="d3d3d3" w:space="0" w:sz="4"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b w:val="1"/>
                <w:bCs w:val="1"/>
                <w:rtl w:val="0"/>
              </w:rPr>
              <w:t xml:space="preserve">STT</w:t>
            </w:r>
            <w:r w:rsidDel="00000000" w:rsidR="00000000" w:rsidRPr="00000000">
              <w:rPr>
                <w:rtl w:val="0"/>
              </w:rPr>
            </w:r>
          </w:p>
        </w:tc>
        <w:tc>
          <w:tcPr>
            <w:tcBorders>
              <w:top w:color="d3d3d3" w:space="0" w:sz="4" w:val="single"/>
              <w:left w:color="dee0e3" w:space="0" w:sz="4" w:val="single"/>
              <w:bottom w:color="d3d3d3" w:space="0" w:sz="4" w:val="single"/>
              <w:right w:color="d3d3d3"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b w:val="1"/>
                <w:bCs w:val="1"/>
                <w:rtl w:val="0"/>
              </w:rPr>
              <w:t xml:space="preserve">Nội dung lỗi</w:t>
            </w:r>
            <w:r w:rsidDel="00000000" w:rsidR="00000000" w:rsidRPr="00000000">
              <w:rPr>
                <w:rtl w:val="0"/>
              </w:rPr>
            </w:r>
          </w:p>
        </w:tc>
        <w:tc>
          <w:tcPr>
            <w:tcBorders>
              <w:top w:color="d3d3d3" w:space="0" w:sz="4" w:val="single"/>
              <w:left w:color="dee0e3" w:space="0" w:sz="4" w:val="single"/>
              <w:bottom w:color="d3d3d3" w:space="0" w:sz="4" w:val="single"/>
              <w:right w:color="d3d3d3"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b w:val="1"/>
                <w:bCs w:val="1"/>
                <w:rtl w:val="0"/>
              </w:rPr>
              <w:t xml:space="preserve">Phân loại lỗi (Sai vị trí IEEE 830 / Vi phạm đặc tính vàng nào)</w:t>
            </w:r>
            <w:r w:rsidDel="00000000" w:rsidR="00000000" w:rsidRPr="00000000">
              <w:rPr>
                <w:rtl w:val="0"/>
              </w:rPr>
            </w:r>
          </w:p>
        </w:tc>
        <w:tc>
          <w:tcPr>
            <w:tcBorders>
              <w:top w:color="d3d3d3" w:space="0" w:sz="4" w:val="single"/>
              <w:left w:color="dee0e3" w:space="0" w:sz="4" w:val="single"/>
              <w:bottom w:color="d3d3d3" w:space="0" w:sz="4" w:val="single"/>
              <w:right w:color="dee0e3"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b w:val="1"/>
                <w:bCs w:val="1"/>
                <w:rtl w:val="0"/>
              </w:rPr>
              <w:t xml:space="preserve">Vị trí đúng hoặc cách khắc phục</w:t>
            </w:r>
            <w:r w:rsidDel="00000000" w:rsidR="00000000" w:rsidRPr="00000000">
              <w:rPr>
                <w:rtl w:val="0"/>
              </w:rPr>
            </w:r>
          </w:p>
        </w:tc>
      </w:tr>
      <w:tr>
        <w:trPr>
          <w:cantSplit w:val="0"/>
          <w:trHeight w:val="935" w:hRule="atLeast"/>
          <w:tblHeader w:val="1"/>
        </w:trPr>
        <w:tc>
          <w:tcPr>
            <w:tcBorders>
              <w:top w:color="dee0e3" w:space="0" w:sz="4" w:val="single"/>
              <w:left w:color="dee0e3" w:space="0" w:sz="4" w:val="single"/>
              <w:bottom w:color="d3d3d3" w:space="0" w:sz="4" w:val="single"/>
              <w:right w:color="d3d3d3"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i w:val="1"/>
                <w:iCs w:val="1"/>
                <w:rtl w:val="0"/>
              </w:rPr>
              <w:t xml:space="preserve">1</w:t>
            </w:r>
            <w:r w:rsidDel="00000000" w:rsidR="00000000" w:rsidRPr="00000000">
              <w:rPr>
                <w:rtl w:val="0"/>
              </w:rPr>
            </w:r>
          </w:p>
        </w:tc>
        <w:tc>
          <w:tcPr>
            <w:tcBorders>
              <w:top w:color="dee0e3" w:space="0" w:sz="4" w:val="single"/>
              <w:left w:color="dee0e3" w:space="0" w:sz="4" w:val="single"/>
              <w:bottom w:color="d3d3d3" w:space="0" w:sz="4" w:val="single"/>
              <w:right w:color="d3d3d3"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Actor và use case đặt trong 2.4</w:t>
            </w:r>
          </w:p>
        </w:tc>
        <w:tc>
          <w:tcPr>
            <w:tcBorders>
              <w:top w:color="dee0e3" w:space="0" w:sz="4" w:val="single"/>
              <w:left w:color="dee0e3" w:space="0" w:sz="4" w:val="single"/>
              <w:bottom w:color="d3d3d3" w:space="0" w:sz="4" w:val="single"/>
              <w:right w:color="d3d3d3"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sai vị trí IEEE 830</w:t>
            </w:r>
          </w:p>
        </w:tc>
        <w:tc>
          <w:tcPr>
            <w:tcBorders>
              <w:top w:color="dee0e3" w:space="0" w:sz="4" w:val="single"/>
              <w:left w:color="dee0e3" w:space="0" w:sz="4" w:val="single"/>
              <w:bottom w:color="d3d3d3" w:space="0" w:sz="4" w:val="single"/>
              <w:right w:color="dee0e3"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chuyển sang 2.2</w:t>
            </w:r>
          </w:p>
        </w:tc>
      </w:tr>
    </w:tbl>
    <w:p w:rsidR="00000000" w:rsidDel="00000000" w:rsidP="00000000" w:rsidRDefault="00000000" w:rsidRPr="00000000" w14:paraId="00000025">
      <w:pPr>
        <w:rPr/>
      </w:pPr>
      <w:r w:rsidDel="00000000" w:rsidR="00000000" w:rsidRPr="00000000">
        <w:rPr>
          <w:rtl w:val="0"/>
        </w:rPr>
      </w:r>
    </w:p>
    <w:tbl>
      <w:tblPr>
        <w:tblStyle w:val="Table3"/>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815"/>
        <w:gridCol w:w="2025"/>
        <w:gridCol w:w="1845"/>
        <w:tblGridChange w:id="0">
          <w:tblGrid>
            <w:gridCol w:w="1815"/>
            <w:gridCol w:w="1815"/>
            <w:gridCol w:w="2025"/>
            <w:gridCol w:w="1845"/>
          </w:tblGrid>
        </w:tblGridChange>
      </w:tblGrid>
      <w:tr>
        <w:trPr>
          <w:cantSplit w:val="0"/>
          <w:trHeight w:val="585" w:hRule="atLeast"/>
          <w:tblHeader w:val="1"/>
        </w:trPr>
        <w:tc>
          <w:tcPr>
            <w:tcBorders>
              <w:top w:color="dee0e3" w:space="0" w:sz="4" w:val="single"/>
              <w:left w:color="dee0e3" w:space="0" w:sz="4" w:val="single"/>
              <w:bottom w:color="dee0e3" w:space="0" w:sz="4" w:val="single"/>
              <w:right w:color="dee0e3" w:space="0" w:sz="4" w:val="single"/>
            </w:tcBorders>
            <w:tcMar>
              <w:top w:w="120.0" w:type="dxa"/>
              <w:left w:w="120.0" w:type="dxa"/>
              <w:bottom w:w="120.0" w:type="dxa"/>
              <w:right w:w="120.0" w:type="dxa"/>
            </w:tcMar>
            <w:vAlign w:val="top"/>
          </w:tcPr>
          <w:p w:rsidR="00000000" w:rsidDel="00000000" w:rsidP="00000000" w:rsidRDefault="00000000" w:rsidRPr="00000000" w14:paraId="00000026">
            <w:pPr>
              <w:rPr>
                <w:sz w:val="20"/>
                <w:szCs w:val="20"/>
              </w:rPr>
            </w:pPr>
            <w:r w:rsidDel="00000000" w:rsidR="00000000" w:rsidRPr="00000000">
              <w:rPr>
                <w:sz w:val="20"/>
                <w:szCs w:val="20"/>
                <w:rtl w:val="0"/>
              </w:rPr>
              <w:t xml:space="preserve">2</w:t>
            </w:r>
          </w:p>
        </w:tc>
        <w:tc>
          <w:tcPr>
            <w:tcBorders>
              <w:top w:color="dee0e3" w:space="0" w:sz="4" w:val="single"/>
              <w:left w:color="dee0e3" w:space="0" w:sz="4" w:val="single"/>
              <w:bottom w:color="dee0e3" w:space="0" w:sz="4" w:val="single"/>
              <w:right w:color="dee0e3" w:space="0" w:sz="4" w:val="single"/>
            </w:tcBorders>
            <w:tcMar>
              <w:top w:w="120.0" w:type="dxa"/>
              <w:left w:w="120.0" w:type="dxa"/>
              <w:bottom w:w="120.0" w:type="dxa"/>
              <w:right w:w="120.0" w:type="dxa"/>
            </w:tcMar>
            <w:vAlign w:val="top"/>
          </w:tcPr>
          <w:p w:rsidR="00000000" w:rsidDel="00000000" w:rsidP="00000000" w:rsidRDefault="00000000" w:rsidRPr="00000000" w14:paraId="00000027">
            <w:pPr>
              <w:rPr>
                <w:sz w:val="20"/>
                <w:szCs w:val="20"/>
              </w:rPr>
            </w:pPr>
            <w:r w:rsidDel="00000000" w:rsidR="00000000" w:rsidRPr="00000000">
              <w:rPr>
                <w:sz w:val="20"/>
                <w:szCs w:val="20"/>
                <w:rtl w:val="0"/>
              </w:rPr>
              <w:t xml:space="preserve">REQ-21 dung từ "nhanh chóng"</w:t>
            </w:r>
          </w:p>
        </w:tc>
        <w:tc>
          <w:tcPr>
            <w:tcBorders>
              <w:top w:color="dee0e3" w:space="0" w:sz="4" w:val="single"/>
              <w:left w:color="dee0e3" w:space="0" w:sz="4" w:val="single"/>
              <w:bottom w:color="dee0e3" w:space="0" w:sz="4" w:val="single"/>
              <w:right w:color="dee0e3" w:space="0" w:sz="4" w:val="single"/>
            </w:tcBorders>
            <w:tcMar>
              <w:top w:w="120.0" w:type="dxa"/>
              <w:left w:w="120.0" w:type="dxa"/>
              <w:bottom w:w="120.0" w:type="dxa"/>
              <w:right w:w="120.0" w:type="dxa"/>
            </w:tcMar>
            <w:vAlign w:val="top"/>
          </w:tcPr>
          <w:p w:rsidR="00000000" w:rsidDel="00000000" w:rsidP="00000000" w:rsidRDefault="00000000" w:rsidRPr="00000000" w14:paraId="00000028">
            <w:pPr>
              <w:rPr>
                <w:sz w:val="20"/>
                <w:szCs w:val="20"/>
              </w:rPr>
            </w:pPr>
            <w:r w:rsidDel="00000000" w:rsidR="00000000" w:rsidRPr="00000000">
              <w:rPr>
                <w:sz w:val="20"/>
                <w:szCs w:val="20"/>
                <w:rtl w:val="0"/>
              </w:rPr>
              <w:t xml:space="preserve">Verifiable</w:t>
            </w:r>
          </w:p>
        </w:tc>
        <w:tc>
          <w:tcPr>
            <w:tcBorders>
              <w:top w:color="dee0e3" w:space="0" w:sz="4" w:val="single"/>
              <w:left w:color="dee0e3" w:space="0" w:sz="4" w:val="single"/>
              <w:bottom w:color="dee0e3" w:space="0" w:sz="4" w:val="single"/>
              <w:right w:color="dee0e3" w:space="0" w:sz="4" w:val="single"/>
            </w:tcBorders>
            <w:tcMar>
              <w:top w:w="120.0" w:type="dxa"/>
              <w:left w:w="120.0" w:type="dxa"/>
              <w:bottom w:w="120.0" w:type="dxa"/>
              <w:right w:w="120.0" w:type="dxa"/>
            </w:tcMar>
            <w:vAlign w:val="top"/>
          </w:tcPr>
          <w:p w:rsidR="00000000" w:rsidDel="00000000" w:rsidP="00000000" w:rsidRDefault="00000000" w:rsidRPr="00000000" w14:paraId="00000029">
            <w:pPr>
              <w:rPr>
                <w:sz w:val="20"/>
                <w:szCs w:val="20"/>
              </w:rPr>
            </w:pPr>
            <w:r w:rsidDel="00000000" w:rsidR="00000000" w:rsidRPr="00000000">
              <w:rPr>
                <w:sz w:val="20"/>
                <w:szCs w:val="20"/>
                <w:rtl w:val="0"/>
              </w:rPr>
              <w:t xml:space="preserve">bổ sung thời gian phản hồi cụ thể</w:t>
            </w:r>
          </w:p>
        </w:tc>
      </w:tr>
      <w:tr>
        <w:trPr>
          <w:cantSplit w:val="0"/>
          <w:trHeight w:val="585" w:hRule="atLeast"/>
          <w:tblHeader w:val="1"/>
        </w:trPr>
        <w:tc>
          <w:tcPr>
            <w:tcBorders>
              <w:top w:color="dee0e3" w:space="0" w:sz="4" w:val="single"/>
              <w:left w:color="dee0e3" w:space="0" w:sz="4" w:val="single"/>
              <w:bottom w:color="dee0e3" w:space="0" w:sz="4" w:val="single"/>
              <w:right w:color="dee0e3" w:space="0" w:sz="4" w:val="single"/>
            </w:tcBorders>
            <w:tcMar>
              <w:top w:w="120.0" w:type="dxa"/>
              <w:left w:w="120.0" w:type="dxa"/>
              <w:bottom w:w="120.0" w:type="dxa"/>
              <w:right w:w="120.0" w:type="dxa"/>
            </w:tcMar>
            <w:vAlign w:val="top"/>
          </w:tcPr>
          <w:p w:rsidR="00000000" w:rsidDel="00000000" w:rsidP="00000000" w:rsidRDefault="00000000" w:rsidRPr="00000000" w14:paraId="0000002A">
            <w:pPr>
              <w:rPr>
                <w:sz w:val="20"/>
                <w:szCs w:val="20"/>
              </w:rPr>
            </w:pPr>
            <w:r w:rsidDel="00000000" w:rsidR="00000000" w:rsidRPr="00000000">
              <w:rPr>
                <w:sz w:val="20"/>
                <w:szCs w:val="20"/>
                <w:rtl w:val="0"/>
              </w:rPr>
              <w:t xml:space="preserve">3</w:t>
            </w:r>
          </w:p>
        </w:tc>
        <w:tc>
          <w:tcPr>
            <w:tcBorders>
              <w:top w:color="dee0e3" w:space="0" w:sz="4" w:val="single"/>
              <w:left w:color="dee0e3" w:space="0" w:sz="4" w:val="single"/>
              <w:bottom w:color="dee0e3" w:space="0" w:sz="4" w:val="single"/>
              <w:right w:color="dee0e3" w:space="0" w:sz="4" w:val="single"/>
            </w:tcBorders>
            <w:tcMar>
              <w:top w:w="120.0" w:type="dxa"/>
              <w:left w:w="120.0" w:type="dxa"/>
              <w:bottom w:w="120.0" w:type="dxa"/>
              <w:right w:w="120.0" w:type="dxa"/>
            </w:tcMar>
            <w:vAlign w:val="top"/>
          </w:tcPr>
          <w:p w:rsidR="00000000" w:rsidDel="00000000" w:rsidP="00000000" w:rsidRDefault="00000000" w:rsidRPr="00000000" w14:paraId="0000002B">
            <w:pPr>
              <w:rPr>
                <w:sz w:val="20"/>
                <w:szCs w:val="20"/>
              </w:rPr>
            </w:pPr>
            <w:r w:rsidDel="00000000" w:rsidR="00000000" w:rsidRPr="00000000">
              <w:rPr>
                <w:sz w:val="20"/>
                <w:szCs w:val="20"/>
                <w:rtl w:val="0"/>
              </w:rPr>
              <w:t xml:space="preserve">REQ-22 chưa nêu trường hợp thanh toán thất bại hoặc chưa đủ tiền</w:t>
            </w:r>
          </w:p>
        </w:tc>
        <w:tc>
          <w:tcPr>
            <w:tcBorders>
              <w:top w:color="dee0e3" w:space="0" w:sz="4" w:val="single"/>
              <w:left w:color="dee0e3" w:space="0" w:sz="4" w:val="single"/>
              <w:bottom w:color="dee0e3" w:space="0" w:sz="4" w:val="single"/>
              <w:right w:color="dee0e3" w:space="0" w:sz="4" w:val="single"/>
            </w:tcBorders>
            <w:tcMar>
              <w:top w:w="120.0" w:type="dxa"/>
              <w:left w:w="120.0" w:type="dxa"/>
              <w:bottom w:w="120.0" w:type="dxa"/>
              <w:right w:w="120.0" w:type="dxa"/>
            </w:tcMar>
            <w:vAlign w:val="top"/>
          </w:tcPr>
          <w:p w:rsidR="00000000" w:rsidDel="00000000" w:rsidP="00000000" w:rsidRDefault="00000000" w:rsidRPr="00000000" w14:paraId="0000002C">
            <w:pPr>
              <w:rPr>
                <w:sz w:val="20"/>
                <w:szCs w:val="20"/>
              </w:rPr>
            </w:pPr>
            <w:r w:rsidDel="00000000" w:rsidR="00000000" w:rsidRPr="00000000">
              <w:rPr>
                <w:sz w:val="20"/>
                <w:szCs w:val="20"/>
                <w:rtl w:val="0"/>
              </w:rPr>
              <w:t xml:space="preserve">complete</w:t>
            </w:r>
          </w:p>
        </w:tc>
        <w:tc>
          <w:tcPr>
            <w:tcBorders>
              <w:top w:color="dee0e3" w:space="0" w:sz="4" w:val="single"/>
              <w:left w:color="dee0e3" w:space="0" w:sz="4" w:val="single"/>
              <w:bottom w:color="dee0e3" w:space="0" w:sz="4" w:val="single"/>
              <w:right w:color="dee0e3" w:space="0" w:sz="4" w:val="single"/>
            </w:tcBorders>
            <w:tcMar>
              <w:top w:w="120.0" w:type="dxa"/>
              <w:left w:w="120.0" w:type="dxa"/>
              <w:bottom w:w="120.0" w:type="dxa"/>
              <w:right w:w="120.0" w:type="dxa"/>
            </w:tcMar>
            <w:vAlign w:val="top"/>
          </w:tcPr>
          <w:p w:rsidR="00000000" w:rsidDel="00000000" w:rsidP="00000000" w:rsidRDefault="00000000" w:rsidRPr="00000000" w14:paraId="0000002D">
            <w:pPr>
              <w:rPr>
                <w:sz w:val="20"/>
                <w:szCs w:val="20"/>
              </w:rPr>
            </w:pPr>
            <w:r w:rsidDel="00000000" w:rsidR="00000000" w:rsidRPr="00000000">
              <w:rPr>
                <w:sz w:val="20"/>
                <w:szCs w:val="20"/>
                <w:rtl w:val="0"/>
              </w:rPr>
              <w:t xml:space="preserve">Bổ sung thanh toán không thành công</w:t>
            </w:r>
          </w:p>
        </w:tc>
      </w:tr>
      <w:tr>
        <w:trPr>
          <w:cantSplit w:val="0"/>
          <w:trHeight w:val="585" w:hRule="atLeast"/>
          <w:tblHeader w:val="0"/>
        </w:trPr>
        <w:tc>
          <w:tcPr>
            <w:tcBorders>
              <w:top w:color="dee0e3" w:space="0" w:sz="4" w:val="single"/>
              <w:left w:color="dee0e3" w:space="0" w:sz="4" w:val="single"/>
              <w:bottom w:color="dee0e3" w:space="0" w:sz="4" w:val="single"/>
              <w:right w:color="dee0e3" w:space="0" w:sz="4" w:val="single"/>
            </w:tcBorders>
            <w:tcMar>
              <w:top w:w="120.0" w:type="dxa"/>
              <w:left w:w="120.0" w:type="dxa"/>
              <w:bottom w:w="120.0" w:type="dxa"/>
              <w:right w:w="120.0" w:type="dxa"/>
            </w:tcMar>
            <w:vAlign w:val="top"/>
          </w:tcPr>
          <w:p w:rsidR="00000000" w:rsidDel="00000000" w:rsidP="00000000" w:rsidRDefault="00000000" w:rsidRPr="00000000" w14:paraId="0000002E">
            <w:pPr>
              <w:rPr>
                <w:sz w:val="20"/>
                <w:szCs w:val="20"/>
              </w:rPr>
            </w:pPr>
            <w:r w:rsidDel="00000000" w:rsidR="00000000" w:rsidRPr="00000000">
              <w:rPr>
                <w:sz w:val="20"/>
                <w:szCs w:val="20"/>
                <w:rtl w:val="0"/>
              </w:rPr>
              <w:t xml:space="preserve">4</w:t>
            </w:r>
          </w:p>
        </w:tc>
        <w:tc>
          <w:tcPr>
            <w:tcBorders>
              <w:top w:color="dee0e3" w:space="0" w:sz="4" w:val="single"/>
              <w:left w:color="dee0e3" w:space="0" w:sz="4" w:val="single"/>
              <w:bottom w:color="dee0e3" w:space="0" w:sz="4" w:val="single"/>
              <w:right w:color="dee0e3" w:space="0" w:sz="4" w:val="single"/>
            </w:tcBorders>
            <w:tcMar>
              <w:top w:w="120.0" w:type="dxa"/>
              <w:left w:w="120.0" w:type="dxa"/>
              <w:bottom w:w="120.0" w:type="dxa"/>
              <w:right w:w="120.0" w:type="dxa"/>
            </w:tcMar>
            <w:vAlign w:val="top"/>
          </w:tcPr>
          <w:p w:rsidR="00000000" w:rsidDel="00000000" w:rsidP="00000000" w:rsidRDefault="00000000" w:rsidRPr="00000000" w14:paraId="0000002F">
            <w:pPr>
              <w:rPr>
                <w:sz w:val="20"/>
                <w:szCs w:val="20"/>
              </w:rPr>
            </w:pPr>
            <w:r w:rsidDel="00000000" w:rsidR="00000000" w:rsidRPr="00000000">
              <w:rPr>
                <w:sz w:val="20"/>
                <w:szCs w:val="20"/>
                <w:rtl w:val="0"/>
              </w:rPr>
              <w:t xml:space="preserve">REQ-23 và REQ 24: mâu thuẩn lẫn nhau</w:t>
            </w:r>
          </w:p>
        </w:tc>
        <w:tc>
          <w:tcPr>
            <w:tcBorders>
              <w:top w:color="dee0e3" w:space="0" w:sz="4" w:val="single"/>
              <w:left w:color="dee0e3" w:space="0" w:sz="4" w:val="single"/>
              <w:bottom w:color="dee0e3" w:space="0" w:sz="4" w:val="single"/>
              <w:right w:color="dee0e3" w:space="0" w:sz="4" w:val="single"/>
            </w:tcBorders>
            <w:tcMar>
              <w:top w:w="120.0" w:type="dxa"/>
              <w:left w:w="120.0" w:type="dxa"/>
              <w:bottom w:w="120.0" w:type="dxa"/>
              <w:right w:w="120.0" w:type="dxa"/>
            </w:tcMar>
            <w:vAlign w:val="top"/>
          </w:tcPr>
          <w:p w:rsidR="00000000" w:rsidDel="00000000" w:rsidP="00000000" w:rsidRDefault="00000000" w:rsidRPr="00000000" w14:paraId="00000030">
            <w:pPr>
              <w:rPr>
                <w:sz w:val="20"/>
                <w:szCs w:val="20"/>
              </w:rPr>
            </w:pPr>
            <w:r w:rsidDel="00000000" w:rsidR="00000000" w:rsidRPr="00000000">
              <w:rPr>
                <w:sz w:val="20"/>
                <w:szCs w:val="20"/>
                <w:rtl w:val="0"/>
              </w:rPr>
              <w:t xml:space="preserve">Consiste</w:t>
            </w:r>
          </w:p>
        </w:tc>
        <w:tc>
          <w:tcPr>
            <w:tcBorders>
              <w:top w:color="dee0e3" w:space="0" w:sz="4" w:val="single"/>
              <w:left w:color="dee0e3" w:space="0" w:sz="4" w:val="single"/>
              <w:bottom w:color="dee0e3" w:space="0" w:sz="4" w:val="single"/>
              <w:right w:color="dee0e3" w:space="0" w:sz="4" w:val="single"/>
            </w:tcBorders>
            <w:tcMar>
              <w:top w:w="120.0" w:type="dxa"/>
              <w:left w:w="120.0" w:type="dxa"/>
              <w:bottom w:w="120.0" w:type="dxa"/>
              <w:right w:w="120.0" w:type="dxa"/>
            </w:tcMar>
            <w:vAlign w:val="top"/>
          </w:tcPr>
          <w:p w:rsidR="00000000" w:rsidDel="00000000" w:rsidP="00000000" w:rsidRDefault="00000000" w:rsidRPr="00000000" w14:paraId="00000031">
            <w:pPr>
              <w:rPr>
                <w:sz w:val="20"/>
                <w:szCs w:val="20"/>
              </w:rPr>
            </w:pPr>
            <w:r w:rsidDel="00000000" w:rsidR="00000000" w:rsidRPr="00000000">
              <w:rPr>
                <w:sz w:val="20"/>
                <w:szCs w:val="20"/>
                <w:rtl w:val="0"/>
              </w:rPr>
              <w:t xml:space="preserve">Thống nhất một quy tắc chỉnh sữa báo giá sau thanh toán</w:t>
            </w:r>
          </w:p>
        </w:tc>
      </w:tr>
      <w:tr>
        <w:trPr>
          <w:cantSplit w:val="0"/>
          <w:trHeight w:val="585" w:hRule="atLeast"/>
          <w:tblHeader w:val="0"/>
        </w:trPr>
        <w:tc>
          <w:tcPr>
            <w:tcBorders>
              <w:top w:color="dee0e3" w:space="0" w:sz="4" w:val="single"/>
              <w:left w:color="dee0e3" w:space="0" w:sz="4" w:val="single"/>
              <w:bottom w:color="dee0e3" w:space="0" w:sz="4" w:val="single"/>
              <w:right w:color="dee0e3" w:space="0" w:sz="4" w:val="single"/>
            </w:tcBorders>
            <w:tcMar>
              <w:top w:w="120.0" w:type="dxa"/>
              <w:left w:w="120.0" w:type="dxa"/>
              <w:bottom w:w="120.0" w:type="dxa"/>
              <w:right w:w="120.0" w:type="dxa"/>
            </w:tcMar>
            <w:vAlign w:val="top"/>
          </w:tcPr>
          <w:p w:rsidR="00000000" w:rsidDel="00000000" w:rsidP="00000000" w:rsidRDefault="00000000" w:rsidRPr="00000000" w14:paraId="00000032">
            <w:pPr>
              <w:rPr>
                <w:sz w:val="20"/>
                <w:szCs w:val="20"/>
              </w:rPr>
            </w:pPr>
            <w:r w:rsidDel="00000000" w:rsidR="00000000" w:rsidRPr="00000000">
              <w:rPr>
                <w:sz w:val="20"/>
                <w:szCs w:val="20"/>
                <w:rtl w:val="0"/>
              </w:rPr>
              <w:t xml:space="preserve">5</w:t>
            </w:r>
          </w:p>
        </w:tc>
        <w:tc>
          <w:tcPr>
            <w:tcBorders>
              <w:top w:color="dee0e3" w:space="0" w:sz="4" w:val="single"/>
              <w:left w:color="dee0e3" w:space="0" w:sz="4" w:val="single"/>
              <w:bottom w:color="dee0e3" w:space="0" w:sz="4" w:val="single"/>
              <w:right w:color="dee0e3" w:space="0" w:sz="4" w:val="single"/>
            </w:tcBorders>
            <w:tcMar>
              <w:top w:w="120.0" w:type="dxa"/>
              <w:left w:w="120.0" w:type="dxa"/>
              <w:bottom w:w="120.0" w:type="dxa"/>
              <w:right w:w="120.0" w:type="dxa"/>
            </w:tcMar>
            <w:vAlign w:val="top"/>
          </w:tcPr>
          <w:p w:rsidR="00000000" w:rsidDel="00000000" w:rsidP="00000000" w:rsidRDefault="00000000" w:rsidRPr="00000000" w14:paraId="00000033">
            <w:pPr>
              <w:rPr>
                <w:sz w:val="20"/>
                <w:szCs w:val="20"/>
              </w:rPr>
            </w:pPr>
            <w:r w:rsidDel="00000000" w:rsidR="00000000" w:rsidRPr="00000000">
              <w:rPr>
                <w:sz w:val="20"/>
                <w:szCs w:val="20"/>
                <w:rtl w:val="0"/>
              </w:rPr>
              <w:t xml:space="preserve">REQ-25 chưa có mức đọ ưu tiên</w:t>
            </w:r>
          </w:p>
        </w:tc>
        <w:tc>
          <w:tcPr>
            <w:tcBorders>
              <w:top w:color="dee0e3" w:space="0" w:sz="4" w:val="single"/>
              <w:left w:color="dee0e3" w:space="0" w:sz="4" w:val="single"/>
              <w:bottom w:color="dee0e3" w:space="0" w:sz="4" w:val="single"/>
              <w:right w:color="dee0e3" w:space="0" w:sz="4" w:val="single"/>
            </w:tcBorders>
            <w:tcMar>
              <w:top w:w="120.0" w:type="dxa"/>
              <w:left w:w="120.0" w:type="dxa"/>
              <w:bottom w:w="120.0" w:type="dxa"/>
              <w:right w:w="120.0" w:type="dxa"/>
            </w:tcMar>
            <w:vAlign w:val="top"/>
          </w:tcPr>
          <w:p w:rsidR="00000000" w:rsidDel="00000000" w:rsidP="00000000" w:rsidRDefault="00000000" w:rsidRPr="00000000" w14:paraId="00000034">
            <w:pPr>
              <w:rPr>
                <w:sz w:val="20"/>
                <w:szCs w:val="20"/>
              </w:rPr>
            </w:pPr>
            <w:r w:rsidDel="00000000" w:rsidR="00000000" w:rsidRPr="00000000">
              <w:rPr>
                <w:sz w:val="20"/>
                <w:szCs w:val="20"/>
                <w:rtl w:val="0"/>
              </w:rPr>
              <w:t xml:space="preserve">Ranked for import ance and/or stability(xếp hạng mức độ quan trọng hoặc ổn định)</w:t>
            </w:r>
          </w:p>
        </w:tc>
        <w:tc>
          <w:tcPr>
            <w:tcBorders>
              <w:top w:color="dee0e3" w:space="0" w:sz="4" w:val="single"/>
              <w:left w:color="dee0e3" w:space="0" w:sz="4" w:val="single"/>
              <w:bottom w:color="dee0e3" w:space="0" w:sz="4" w:val="single"/>
              <w:right w:color="dee0e3" w:space="0" w:sz="4" w:val="single"/>
            </w:tcBorders>
            <w:tcMar>
              <w:top w:w="120.0" w:type="dxa"/>
              <w:left w:w="120.0" w:type="dxa"/>
              <w:bottom w:w="120.0" w:type="dxa"/>
              <w:right w:w="120.0" w:type="dxa"/>
            </w:tcMar>
            <w:vAlign w:val="top"/>
          </w:tcPr>
          <w:p w:rsidR="00000000" w:rsidDel="00000000" w:rsidP="00000000" w:rsidRDefault="00000000" w:rsidRPr="00000000" w14:paraId="00000035">
            <w:pPr>
              <w:rPr>
                <w:sz w:val="20"/>
                <w:szCs w:val="20"/>
              </w:rPr>
            </w:pPr>
            <w:r w:rsidDel="00000000" w:rsidR="00000000" w:rsidRPr="00000000">
              <w:rPr>
                <w:sz w:val="20"/>
                <w:szCs w:val="20"/>
                <w:rtl w:val="0"/>
              </w:rPr>
              <w:t xml:space="preserve">Bổ sung mức ưu tiên như High, Medium, Low</w:t>
            </w:r>
          </w:p>
        </w:tc>
      </w:tr>
      <w:tr>
        <w:trPr>
          <w:cantSplit w:val="0"/>
          <w:trHeight w:val="720" w:hRule="atLeast"/>
          <w:tblHeader w:val="0"/>
        </w:trPr>
        <w:tc>
          <w:tcPr>
            <w:tcBorders>
              <w:top w:color="dee0e3" w:space="0" w:sz="4" w:val="single"/>
              <w:left w:color="dee0e3" w:space="0" w:sz="4" w:val="single"/>
              <w:bottom w:color="dee0e3" w:space="0" w:sz="4" w:val="single"/>
              <w:right w:color="dee0e3" w:space="0" w:sz="4" w:val="single"/>
            </w:tcBorders>
            <w:tcMar>
              <w:top w:w="120.0" w:type="dxa"/>
              <w:left w:w="120.0" w:type="dxa"/>
              <w:bottom w:w="120.0" w:type="dxa"/>
              <w:right w:w="120.0" w:type="dxa"/>
            </w:tcMar>
            <w:vAlign w:val="top"/>
          </w:tcPr>
          <w:p w:rsidR="00000000" w:rsidDel="00000000" w:rsidP="00000000" w:rsidRDefault="00000000" w:rsidRPr="00000000" w14:paraId="00000036">
            <w:pPr>
              <w:rPr>
                <w:sz w:val="20"/>
                <w:szCs w:val="20"/>
              </w:rPr>
            </w:pPr>
            <w:r w:rsidDel="00000000" w:rsidR="00000000" w:rsidRPr="00000000">
              <w:rPr>
                <w:sz w:val="20"/>
                <w:szCs w:val="20"/>
                <w:rtl w:val="0"/>
              </w:rPr>
              <w:t xml:space="preserve">6</w:t>
            </w:r>
          </w:p>
        </w:tc>
        <w:tc>
          <w:tcPr>
            <w:tcBorders>
              <w:top w:color="dee0e3" w:space="0" w:sz="4" w:val="single"/>
              <w:left w:color="dee0e3" w:space="0" w:sz="4" w:val="single"/>
              <w:bottom w:color="dee0e3" w:space="0" w:sz="4" w:val="single"/>
              <w:right w:color="dee0e3" w:space="0" w:sz="4" w:val="single"/>
            </w:tcBorders>
            <w:tcMar>
              <w:top w:w="120.0" w:type="dxa"/>
              <w:left w:w="120.0" w:type="dxa"/>
              <w:bottom w:w="120.0" w:type="dxa"/>
              <w:right w:w="120.0" w:type="dxa"/>
            </w:tcMar>
            <w:vAlign w:val="top"/>
          </w:tcPr>
          <w:p w:rsidR="00000000" w:rsidDel="00000000" w:rsidP="00000000" w:rsidRDefault="00000000" w:rsidRPr="00000000" w14:paraId="00000037">
            <w:pPr>
              <w:rPr>
                <w:sz w:val="20"/>
                <w:szCs w:val="20"/>
              </w:rPr>
            </w:pPr>
            <w:r w:rsidDel="00000000" w:rsidR="00000000" w:rsidRPr="00000000">
              <w:rPr>
                <w:sz w:val="20"/>
                <w:szCs w:val="20"/>
                <w:rtl w:val="0"/>
              </w:rPr>
              <w:t xml:space="preserve">REQ-25 dung từ "có thể được cân nhắc", "tùy nguồn lực"</w:t>
            </w:r>
          </w:p>
          <w:p w:rsidR="00000000" w:rsidDel="00000000" w:rsidP="00000000" w:rsidRDefault="00000000" w:rsidRPr="00000000" w14:paraId="00000038">
            <w:pPr>
              <w:rPr>
                <w:sz w:val="20"/>
                <w:szCs w:val="20"/>
              </w:rPr>
            </w:pPr>
            <w:r w:rsidDel="00000000" w:rsidR="00000000" w:rsidRPr="00000000">
              <w:rPr>
                <w:rtl w:val="0"/>
              </w:rPr>
            </w:r>
          </w:p>
        </w:tc>
        <w:tc>
          <w:tcPr>
            <w:tcBorders>
              <w:top w:color="dee0e3" w:space="0" w:sz="4" w:val="single"/>
              <w:left w:color="dee0e3" w:space="0" w:sz="4" w:val="single"/>
              <w:bottom w:color="dee0e3" w:space="0" w:sz="4" w:val="single"/>
              <w:right w:color="dee0e3" w:space="0" w:sz="4" w:val="single"/>
            </w:tcBorders>
            <w:tcMar>
              <w:top w:w="120.0" w:type="dxa"/>
              <w:left w:w="120.0" w:type="dxa"/>
              <w:bottom w:w="120.0" w:type="dxa"/>
              <w:right w:w="120.0" w:type="dxa"/>
            </w:tcMar>
            <w:vAlign w:val="top"/>
          </w:tcPr>
          <w:p w:rsidR="00000000" w:rsidDel="00000000" w:rsidP="00000000" w:rsidRDefault="00000000" w:rsidRPr="00000000" w14:paraId="00000039">
            <w:pPr>
              <w:rPr>
                <w:sz w:val="20"/>
                <w:szCs w:val="20"/>
              </w:rPr>
            </w:pPr>
            <w:r w:rsidDel="00000000" w:rsidR="00000000" w:rsidRPr="00000000">
              <w:rPr>
                <w:sz w:val="20"/>
                <w:szCs w:val="20"/>
                <w:rtl w:val="0"/>
              </w:rPr>
              <w:t xml:space="preserve">Verifiable và Unam biguous (không mơ hồ)</w:t>
            </w:r>
          </w:p>
        </w:tc>
        <w:tc>
          <w:tcPr>
            <w:tcBorders>
              <w:top w:color="dee0e3" w:space="0" w:sz="4" w:val="single"/>
              <w:left w:color="dee0e3" w:space="0" w:sz="4" w:val="single"/>
              <w:bottom w:color="dee0e3" w:space="0" w:sz="4" w:val="single"/>
              <w:right w:color="dee0e3" w:space="0" w:sz="4" w:val="single"/>
            </w:tcBorders>
            <w:tcMar>
              <w:top w:w="120.0" w:type="dxa"/>
              <w:left w:w="120.0" w:type="dxa"/>
              <w:bottom w:w="120.0" w:type="dxa"/>
              <w:right w:w="120.0" w:type="dxa"/>
            </w:tcMar>
            <w:vAlign w:val="top"/>
          </w:tcPr>
          <w:p w:rsidR="00000000" w:rsidDel="00000000" w:rsidP="00000000" w:rsidRDefault="00000000" w:rsidRPr="00000000" w14:paraId="0000003A">
            <w:pPr>
              <w:rPr>
                <w:sz w:val="20"/>
                <w:szCs w:val="20"/>
              </w:rPr>
            </w:pPr>
            <w:r w:rsidDel="00000000" w:rsidR="00000000" w:rsidRPr="00000000">
              <w:rPr>
                <w:sz w:val="20"/>
                <w:szCs w:val="20"/>
                <w:rtl w:val="0"/>
              </w:rPr>
              <w:t xml:space="preserve">Xác định mưc đọ ưu tiên triển và phạm vi triển khai rõ ràng</w:t>
            </w:r>
          </w:p>
        </w:tc>
      </w:tr>
      <w:tr>
        <w:trPr>
          <w:cantSplit w:val="0"/>
          <w:trHeight w:val="585" w:hRule="atLeast"/>
          <w:tblHeader w:val="0"/>
        </w:trPr>
        <w:tc>
          <w:tcPr>
            <w:tcBorders>
              <w:top w:color="dee0e3" w:space="0" w:sz="4" w:val="single"/>
              <w:left w:color="dee0e3" w:space="0" w:sz="4" w:val="single"/>
              <w:bottom w:color="dee0e3" w:space="0" w:sz="4" w:val="single"/>
              <w:right w:color="dee0e3" w:space="0" w:sz="4" w:val="single"/>
            </w:tcBorders>
            <w:tcMar>
              <w:top w:w="120.0" w:type="dxa"/>
              <w:left w:w="120.0" w:type="dxa"/>
              <w:bottom w:w="120.0" w:type="dxa"/>
              <w:right w:w="120.0" w:type="dxa"/>
            </w:tcMar>
            <w:vAlign w:val="top"/>
          </w:tcPr>
          <w:p w:rsidR="00000000" w:rsidDel="00000000" w:rsidP="00000000" w:rsidRDefault="00000000" w:rsidRPr="00000000" w14:paraId="0000003B">
            <w:pPr>
              <w:rPr>
                <w:sz w:val="20"/>
                <w:szCs w:val="20"/>
              </w:rPr>
            </w:pPr>
            <w:r w:rsidDel="00000000" w:rsidR="00000000" w:rsidRPr="00000000">
              <w:rPr>
                <w:sz w:val="20"/>
                <w:szCs w:val="20"/>
                <w:rtl w:val="0"/>
              </w:rPr>
              <w:t xml:space="preserve">7</w:t>
            </w:r>
          </w:p>
        </w:tc>
        <w:tc>
          <w:tcPr>
            <w:tcBorders>
              <w:top w:color="dee0e3" w:space="0" w:sz="4" w:val="single"/>
              <w:left w:color="dee0e3" w:space="0" w:sz="4" w:val="single"/>
              <w:bottom w:color="dee0e3" w:space="0" w:sz="4" w:val="single"/>
              <w:right w:color="dee0e3" w:space="0" w:sz="4" w:val="single"/>
            </w:tcBorders>
            <w:tcMar>
              <w:top w:w="120.0" w:type="dxa"/>
              <w:left w:w="120.0" w:type="dxa"/>
              <w:bottom w:w="120.0" w:type="dxa"/>
              <w:right w:w="120.0" w:type="dxa"/>
            </w:tcMar>
            <w:vAlign w:val="top"/>
          </w:tcPr>
          <w:p w:rsidR="00000000" w:rsidDel="00000000" w:rsidP="00000000" w:rsidRDefault="00000000" w:rsidRPr="00000000" w14:paraId="0000003C">
            <w:pPr>
              <w:rPr>
                <w:sz w:val="20"/>
                <w:szCs w:val="20"/>
              </w:rPr>
            </w:pPr>
            <w:r w:rsidDel="00000000" w:rsidR="00000000" w:rsidRPr="00000000">
              <w:rPr>
                <w:sz w:val="20"/>
                <w:szCs w:val="20"/>
                <w:rtl w:val="0"/>
              </w:rPr>
              <w:t xml:space="preserve">Sơ đò ERD đặt tại 1.3 Definitions</w:t>
            </w:r>
          </w:p>
        </w:tc>
        <w:tc>
          <w:tcPr>
            <w:tcBorders>
              <w:top w:color="dee0e3" w:space="0" w:sz="4" w:val="single"/>
              <w:left w:color="dee0e3" w:space="0" w:sz="4" w:val="single"/>
              <w:bottom w:color="dee0e3" w:space="0" w:sz="4" w:val="single"/>
              <w:right w:color="dee0e3" w:space="0" w:sz="4" w:val="single"/>
            </w:tcBorders>
            <w:tcMar>
              <w:top w:w="120.0" w:type="dxa"/>
              <w:left w:w="120.0" w:type="dxa"/>
              <w:bottom w:w="120.0" w:type="dxa"/>
              <w:right w:w="120.0" w:type="dxa"/>
            </w:tcMar>
            <w:vAlign w:val="top"/>
          </w:tcPr>
          <w:p w:rsidR="00000000" w:rsidDel="00000000" w:rsidP="00000000" w:rsidRDefault="00000000" w:rsidRPr="00000000" w14:paraId="0000003D">
            <w:pPr>
              <w:rPr>
                <w:sz w:val="20"/>
                <w:szCs w:val="20"/>
              </w:rPr>
            </w:pPr>
            <w:r w:rsidDel="00000000" w:rsidR="00000000" w:rsidRPr="00000000">
              <w:rPr>
                <w:sz w:val="20"/>
                <w:szCs w:val="20"/>
                <w:rtl w:val="0"/>
              </w:rPr>
              <w:t xml:space="preserve">Sai vị trí IEEE 830</w:t>
            </w:r>
          </w:p>
        </w:tc>
        <w:tc>
          <w:tcPr>
            <w:tcBorders>
              <w:top w:color="dee0e3" w:space="0" w:sz="4" w:val="single"/>
              <w:left w:color="dee0e3" w:space="0" w:sz="4" w:val="single"/>
              <w:bottom w:color="dee0e3" w:space="0" w:sz="4" w:val="single"/>
              <w:right w:color="dee0e3" w:space="0" w:sz="4" w:val="single"/>
            </w:tcBorders>
            <w:tcMar>
              <w:top w:w="120.0" w:type="dxa"/>
              <w:left w:w="120.0" w:type="dxa"/>
              <w:bottom w:w="120.0" w:type="dxa"/>
              <w:right w:w="120.0" w:type="dxa"/>
            </w:tcMar>
            <w:vAlign w:val="top"/>
          </w:tcPr>
          <w:p w:rsidR="00000000" w:rsidDel="00000000" w:rsidP="00000000" w:rsidRDefault="00000000" w:rsidRPr="00000000" w14:paraId="0000003E">
            <w:pPr>
              <w:rPr>
                <w:sz w:val="20"/>
                <w:szCs w:val="20"/>
              </w:rPr>
            </w:pPr>
            <w:r w:rsidDel="00000000" w:rsidR="00000000" w:rsidRPr="00000000">
              <w:rPr>
                <w:sz w:val="20"/>
                <w:szCs w:val="20"/>
                <w:rtl w:val="0"/>
              </w:rPr>
              <w:t xml:space="preserve">Chuyển sang 3.4</w:t>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Bước 2 — Đề xuất bản chỉnh sửa hoàn chỉnh:</w:t>
      </w:r>
    </w:p>
    <w:p w:rsidR="00000000" w:rsidDel="00000000" w:rsidP="00000000" w:rsidRDefault="00000000" w:rsidRPr="00000000" w14:paraId="00000043">
      <w:pPr>
        <w:rPr/>
      </w:pPr>
      <w:r w:rsidDel="00000000" w:rsidR="00000000" w:rsidRPr="00000000">
        <w:rPr>
          <w:b w:val="1"/>
          <w:bCs w:val="1"/>
          <w:rtl w:val="0"/>
        </w:rPr>
        <w:t xml:space="preserve">• </w:t>
      </w:r>
      <w:r w:rsidDel="00000000" w:rsidR="00000000" w:rsidRPr="00000000">
        <w:rPr>
          <w:rtl w:val="0"/>
        </w:rPr>
        <w:t xml:space="preserve">Viết lại toàn bộ các mục bị sai vị trí vào đúng chương/mục IEEE 830.</w:t>
      </w:r>
    </w:p>
    <w:p w:rsidR="00000000" w:rsidDel="00000000" w:rsidP="00000000" w:rsidRDefault="00000000" w:rsidRPr="00000000" w14:paraId="00000044">
      <w:pPr>
        <w:rPr/>
      </w:pPr>
      <w:r w:rsidDel="00000000" w:rsidR="00000000" w:rsidRPr="00000000">
        <w:rPr>
          <w:b w:val="1"/>
          <w:bCs w:val="1"/>
          <w:rtl w:val="0"/>
        </w:rPr>
        <w:t xml:space="preserve">• </w:t>
      </w:r>
      <w:r w:rsidDel="00000000" w:rsidR="00000000" w:rsidRPr="00000000">
        <w:rPr>
          <w:rtl w:val="0"/>
        </w:rPr>
        <w:t xml:space="preserve">Viết lại REQ-21 đạt chuẩn Verifiable.</w:t>
      </w:r>
    </w:p>
    <w:p w:rsidR="00000000" w:rsidDel="00000000" w:rsidP="00000000" w:rsidRDefault="00000000" w:rsidRPr="00000000" w14:paraId="00000045">
      <w:pPr>
        <w:rPr/>
      </w:pPr>
      <w:r w:rsidDel="00000000" w:rsidR="00000000" w:rsidRPr="00000000">
        <w:rPr>
          <w:b w:val="1"/>
          <w:bCs w:val="1"/>
          <w:rtl w:val="0"/>
        </w:rPr>
        <w:t xml:space="preserve">• </w:t>
      </w:r>
      <w:r w:rsidDel="00000000" w:rsidR="00000000" w:rsidRPr="00000000">
        <w:rPr>
          <w:rtl w:val="0"/>
        </w:rPr>
        <w:t xml:space="preserve">Xử lý dứt điểm mâu thuẫn giữa REQ-23 và REQ-24, đề xuất 1 quy tắc nghiệp vụ duy nhất, quán triệt thống nhất toàn tài liệu.</w:t>
      </w:r>
    </w:p>
    <w:p w:rsidR="00000000" w:rsidDel="00000000" w:rsidP="00000000" w:rsidRDefault="00000000" w:rsidRPr="00000000" w14:paraId="00000046">
      <w:pPr>
        <w:rPr/>
      </w:pPr>
      <w:r w:rsidDel="00000000" w:rsidR="00000000" w:rsidRPr="00000000">
        <w:rPr>
          <w:b w:val="1"/>
          <w:bCs w:val="1"/>
          <w:rtl w:val="0"/>
        </w:rPr>
        <w:t xml:space="preserve">• </w:t>
      </w:r>
      <w:r w:rsidDel="00000000" w:rsidR="00000000" w:rsidRPr="00000000">
        <w:rPr>
          <w:rtl w:val="0"/>
        </w:rPr>
        <w:t xml:space="preserve">Bổ sung mức độ ưu tiên rõ ràng cho REQ-25.</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