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120" w:line="260" w:lineRule="auto"/>
        <w:ind w:left="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Create the UseCharacteristics functional option (and additional metadata objects if needed) and make configuration changes to enable or disable the characteristics accounting functionality. Create a separate form where you add the value of this functional option. When a user saves changes in this form, you must update the global command interface and open forms.</w:t>
      </w:r>
    </w:p>
    <w:p w:rsidR="00000000" w:rsidDel="00000000" w:rsidP="00000000" w:rsidRDefault="00000000" w:rsidRPr="00000000" w14:paraId="00000002">
      <w:pPr>
        <w:ind w:left="425" w:firstLine="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03">
      <w:pPr>
        <w:numPr>
          <w:ilvl w:val="0"/>
          <w:numId w:val="1"/>
        </w:numPr>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one of the previous lessons, you created the ControlBalanceOfGoods  constant and implemented a check for the availability of goods if the value of the constant is True. Let's make this mechanism more flexible and instead of a constant, we will use a parameterized functional option that will allow us to check the need to control balance of goods for each company separately. Create the ControlBalanceOfGoods  functional option, the Company functional option parameter, as well as the CompanyAccountingSettings information register. Change the algorithms so that when posting documents in which you previously implemented balance checks and there is an Company attribute, the value of the functional option is checked taking into account the company; if the document had balance control, but there is no company attribute, the balance control algorithm should remain the same. Since you had to move the check of balances into a common module, it may happen that the procedure of this module is called for different documents: for a document with the Company attribute and for a document without it. In this case, you can add an optional Company parameter to the control procedure and pass this parameter where possible. Inside the procedure, check if the company parameter is passed (its default value is Undefined), then check the value of the parameterized functional option, otherwise check the value of the constant (i.e. the previous check).</w:t>
      </w:r>
    </w:p>
    <w:p w:rsidR="00000000" w:rsidDel="00000000" w:rsidP="00000000" w:rsidRDefault="00000000" w:rsidRPr="00000000" w14:paraId="00000004">
      <w:pPr>
        <w:numPr>
          <w:ilvl w:val="0"/>
          <w:numId w:val="1"/>
        </w:numPr>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Create the Prefix attribute of the Companies catalog, then create the CompanyPrefix functional option, the value of which will be placed in the new attribute. This functional option is parameterized; if necessary, modify the Company functional option parameter. Implement a mechanism for automatically filling in the prefix in the numbers of all documents. To do this, use the document event handler OnSetNewNumber in the object module. This procedure contains a Prefix parameter that can be changed, thereby indicating to the platform that when autonumbering it should use this prefix as the initial part of the document number. To avoid duplicating the same code in each document, create a server common module DocumentNumbering and call it from all documents.</w:t>
      </w:r>
    </w:p>
    <w:p w:rsidR="00000000" w:rsidDel="00000000" w:rsidP="00000000" w:rsidRDefault="00000000" w:rsidRPr="00000000" w14:paraId="00000005">
      <w:pPr>
        <w:numPr>
          <w:ilvl w:val="0"/>
          <w:numId w:val="1"/>
        </w:numPr>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Try to delete objects yourself under various scenarios: when there are references to the object being deleted and when there are not, with and without referential integrity control. For example, let's try to delete elements of the Companies catalog. Create 3 new companies for later deletion. Select 2 different companies from those created in multiple documents (1-2 documents for each company). Delete one of the organizations by direct deletion (More actions - Delete), then look at what the fields that contain a reference to the deleted object look like. Mark two other companies for deletion, and then run "Delete marked objects" and try to delete these companies. Review the object deletion error message and the report about objects that have references to the object being deleted.</w:t>
      </w:r>
    </w:p>
    <w:p w:rsidR="00000000" w:rsidDel="00000000" w:rsidP="00000000" w:rsidRDefault="00000000" w:rsidRPr="00000000" w14:paraId="00000006">
      <w:pPr>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07">
      <w:pPr>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last practical lesson, you made changes to be able to account for goods by batch. Let's continue developing this functionality. You need to automate the filling of batches in expense movements according to the GoodsInWarehouses register, depending on the value of the "Write-off order" constant: if the FIFO value is selected, then the goods that arrived at the balances earlier than others should be written off earlier, if LIFO, then vice versa - the goods that arrived later than others should be written off before anyone else. If the value is Manually, it is necessary to provide the user with the ability to select batches from the available balances. You will do some of this work in the current task, and some in the next one.</w:t>
      </w:r>
    </w:p>
    <w:p w:rsidR="00000000" w:rsidDel="00000000" w:rsidP="00000000" w:rsidRDefault="00000000" w:rsidRPr="00000000" w14:paraId="00000008">
      <w:pPr>
        <w:numPr>
          <w:ilvl w:val="0"/>
          <w:numId w:val="1"/>
        </w:numPr>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Change the movements of the document Purchase invoice so that a reference to the document that is being posted is recorded in the new Batch register dimension.</w:t>
      </w:r>
    </w:p>
    <w:p w:rsidR="00000000" w:rsidDel="00000000" w:rsidP="00000000" w:rsidRDefault="00000000" w:rsidRPr="00000000" w14:paraId="00000009">
      <w:pPr>
        <w:numPr>
          <w:ilvl w:val="0"/>
          <w:numId w:val="1"/>
        </w:numPr>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Continue improvement of the document Sales invoice: add the Batch attribute of the Products tabular section with a type corresponding to the batch type from the GoodsInWarehouses register. Make changes to the document form so that the column of the tabular section is visible on the form only when the value of the Write-off order constant is equal to Manually. This attribute must be filled out, but it must be excluded from the list of those being checked if the Write-off order is not equal to Manually. Next, implement a non-standard selection of batch in the Batch field of the Products tabular section: add the "Pick batch" command to the command panel of the Products table, clicking which checks whether the product is filled in the current row of the table. If the product is not filled in or there is no current row in the table, the user must be informed that the product has not been selected for batch selection. If the warehouse field is not filled in, you should also report an error. If everything is filled out correctly, you should open a form in which, for the selected product and warehouse, the batches for which there is a balance of the product are displayed, as well as the quantity of this product in the warehouse. The user selects a line in this form, then the batch he selected is filled in the current row of the Products table.</w:t>
      </w:r>
    </w:p>
    <w:p w:rsidR="00000000" w:rsidDel="00000000" w:rsidP="00000000" w:rsidRDefault="00000000" w:rsidRPr="00000000" w14:paraId="0000000A">
      <w:pPr>
        <w:jc w:val="both"/>
        <w:rPr>
          <w:rFonts w:ascii="Verdana" w:cs="Verdana" w:eastAsia="Verdana" w:hAnsi="Verdana"/>
          <w:sz w:val="22"/>
          <w:szCs w:val="22"/>
        </w:rPr>
      </w:pPr>
      <w:bookmarkStart w:colFirst="0" w:colLast="0" w:name="_heading=h.gjdgxs" w:id="0"/>
      <w:bookmarkEnd w:id="0"/>
      <w:r w:rsidDel="00000000" w:rsidR="00000000" w:rsidRPr="00000000">
        <w:rPr>
          <w:rFonts w:ascii="Verdana" w:cs="Verdana" w:eastAsia="Verdana" w:hAnsi="Verdana"/>
          <w:sz w:val="22"/>
          <w:szCs w:val="22"/>
          <w:rtl w:val="0"/>
        </w:rPr>
        <w:t xml:space="preserve">To implement the selection form, create a new form with a PickBatch name of the Purchase invoice document with the “generic” type and, when opening, pass into it the date of the document for which you want to receive balances, as well as references to the product and warehouse.</w:t>
      </w:r>
    </w:p>
    <w:p w:rsidR="00000000" w:rsidDel="00000000" w:rsidP="00000000" w:rsidRDefault="00000000" w:rsidRPr="00000000" w14:paraId="0000000B">
      <w:pPr>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form module, extract data from the parameters in the OnCreateAtServer procedure. If you implement a list using a DynamicList form attribute, then setting the query parameters in the list is done using code</w:t>
      </w:r>
    </w:p>
    <w:p w:rsidR="00000000" w:rsidDel="00000000" w:rsidP="00000000" w:rsidRDefault="00000000" w:rsidRPr="00000000" w14:paraId="0000000C">
      <w:pPr>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&lt;DynamicListAttributeName&gt;.Parameters.SetParameterValue("QueryParameterName", ParameterValue)</w:t>
      </w:r>
    </w:p>
    <w:p w:rsidR="00000000" w:rsidDel="00000000" w:rsidP="00000000" w:rsidRDefault="00000000" w:rsidRPr="00000000" w14:paraId="0000000D">
      <w:pPr>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As the owner of the form being opened, pass the form field in which the selection occurs. You need to pass the CallbackDescriptionOnClose parameter to the OpenForm procedure. Create an export procedure PickBatchAfterSelection with parameters Result and AdditionalParameters. Result in this case is the result of the selection that the opened form will return when closed. In this procedure, you need to check the value of the Result parameter to ensure that it is not equal to Undefined. If this is the case, then you need to record the selected result in the Batch field of the current row of the Products table.</w:t>
      </w:r>
    </w:p>
    <w:p w:rsidR="00000000" w:rsidDel="00000000" w:rsidP="00000000" w:rsidRDefault="00000000" w:rsidRPr="00000000" w14:paraId="0000000E">
      <w:pPr>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Code for creating a callback description to be passed to the OpenForm procedure parameter:</w:t>
      </w:r>
    </w:p>
    <w:p w:rsidR="00000000" w:rsidDel="00000000" w:rsidP="00000000" w:rsidRDefault="00000000" w:rsidRPr="00000000" w14:paraId="0000000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CallbackDescription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"PickBatchAfterSelection"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ThisObject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0">
      <w:pPr>
        <w:jc w:val="both"/>
        <w:rPr>
          <w:rFonts w:ascii="Verdana" w:cs="Verdana" w:eastAsia="Verdana" w:hAnsi="Verdana"/>
          <w:sz w:val="22"/>
          <w:szCs w:val="22"/>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character" w:styleId="2" w:default="1">
    <w:name w:val="Default Paragraph Font"/>
    <w:uiPriority w:val="0"/>
    <w:semiHidden w:val="1"/>
    <w:qFormat w:val="1"/>
  </w:style>
  <w:style w:type="table" w:styleId="3" w:default="1">
    <w:name w:val="Normal Table"/>
    <w:uiPriority w:val="0"/>
    <w:semiHidden w:val="1"/>
    <w:qFormat w:val="1"/>
    <w:tblPr>
      <w:tblCellMar>
        <w:top w:w="0.0" w:type="dxa"/>
        <w:left w:w="108.0" w:type="dxa"/>
        <w:bottom w:w="0.0" w:type="dxa"/>
        <w:right w:w="108.0"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paragraph" w:styleId="6">
    <w:name w:val="List Paragraph"/>
    <w:basedOn w:val="1"/>
    <w:uiPriority w:val="34"/>
    <w:qFormat w:val="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yfzjutpxY+MbGII3CW1uDH4Bmg==">CgMxLjAyCGguZ2pkZ3hzOAByITF5ZjRTWE1rZWJ5cmNjY2dMRVB4NlU1WUFqWDRYV09OSA==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845FEF79539D4DD1B8AE95D76E72E935</vt:lpwstr>
  </property>
</Properties>
</file>