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95847">
      <w:pPr>
        <w:keepNext w:val="0"/>
        <w:keepLines w:val="0"/>
        <w:pageBreakBefore w:val="0"/>
        <w:widowControl/>
        <w:numPr>
          <w:ilvl w:val="0"/>
          <w:numId w:val="1"/>
        </w:numPr>
        <w:kinsoku/>
        <w:wordWrap/>
        <w:overflowPunct/>
        <w:topLinePunct w:val="0"/>
        <w:autoSpaceDE/>
        <w:autoSpaceDN/>
        <w:bidi w:val="0"/>
        <w:adjustRightInd/>
        <w:snapToGrid/>
        <w:spacing w:line="276" w:lineRule="auto"/>
        <w:ind w:left="425" w:leftChars="0" w:hanging="425" w:firstLineChars="0"/>
        <w:jc w:val="both"/>
        <w:textAlignment w:val="auto"/>
        <w:rPr>
          <w:rFonts w:hint="default" w:ascii="Verdana" w:hAnsi="Verdana"/>
          <w:sz w:val="22"/>
          <w:szCs w:val="22"/>
          <w:lang w:val="ru-RU"/>
        </w:rPr>
      </w:pPr>
      <w:r>
        <w:rPr>
          <w:rFonts w:hint="default" w:ascii="Verdana" w:hAnsi="Verdana"/>
          <w:sz w:val="22"/>
          <w:szCs w:val="22"/>
          <w:lang w:val="en-US"/>
        </w:rPr>
        <w:t>Trước hết</w:t>
      </w:r>
      <w:r>
        <w:rPr>
          <w:rFonts w:hint="default" w:ascii="Verdana" w:hAnsi="Verdana"/>
          <w:sz w:val="22"/>
          <w:szCs w:val="22"/>
          <w:lang w:val="ru-RU"/>
        </w:rPr>
        <w:t xml:space="preserve">, </w:t>
      </w:r>
      <w:r>
        <w:rPr>
          <w:rFonts w:hint="default" w:ascii="Verdana" w:hAnsi="Verdana"/>
          <w:sz w:val="22"/>
          <w:szCs w:val="22"/>
          <w:lang w:val="en-US"/>
        </w:rPr>
        <w:t xml:space="preserve">bạn cần hoàn thiện cơ chế hạch toán theo lô hàng (FIFO/LIFO/Manual), trong đó cần tự động điền lô hàng theo sơ đồ hiện có đối với chứng từ </w:t>
      </w:r>
      <w:r>
        <w:rPr>
          <w:rFonts w:hint="default" w:ascii="Verdana" w:hAnsi="Verdana"/>
          <w:sz w:val="22"/>
          <w:szCs w:val="22"/>
          <w:lang w:val="ru-RU"/>
        </w:rPr>
        <w:t>Transfer of goods</w:t>
      </w:r>
      <w:r>
        <w:rPr>
          <w:rFonts w:hint="default" w:ascii="Verdana" w:hAnsi="Verdana"/>
          <w:sz w:val="22"/>
          <w:szCs w:val="22"/>
          <w:lang w:val="en-US"/>
        </w:rPr>
        <w:t>. Thêm các mục tin còn thiếu vào đối tượng và phần tử vào biểu mẫu chứng từ (</w:t>
      </w:r>
      <w:r>
        <w:rPr>
          <w:rFonts w:hint="default" w:ascii="Verdana" w:hAnsi="Verdana"/>
          <w:sz w:val="22"/>
          <w:szCs w:val="22"/>
          <w:lang w:val="ru-RU"/>
        </w:rPr>
        <w:t>document form</w:t>
      </w:r>
      <w:r>
        <w:rPr>
          <w:rFonts w:hint="default" w:ascii="Verdana" w:hAnsi="Verdana"/>
          <w:sz w:val="22"/>
          <w:szCs w:val="22"/>
          <w:lang w:val="en-US"/>
        </w:rPr>
        <w:t xml:space="preserve">). Nếu phương pháp hạch toán theo lô trong chương trình là FIFO thì điền từ lô đầu tiên đến lô cuối cùng, nếu là LIFO thì điền từ lô cuối cùng đến lô đầu tiên, nếu là Manual thì đề xuất người dùng tự điền và thêm nút </w:t>
      </w:r>
      <w:r>
        <w:rPr>
          <w:rFonts w:hint="default" w:ascii="Verdana" w:hAnsi="Verdana"/>
          <w:sz w:val="22"/>
          <w:szCs w:val="22"/>
          <w:lang w:val="ru-RU"/>
        </w:rPr>
        <w:t>"Pick a batch"</w:t>
      </w:r>
      <w:r>
        <w:rPr>
          <w:rFonts w:hint="default" w:ascii="Verdana" w:hAnsi="Verdana"/>
          <w:sz w:val="22"/>
          <w:szCs w:val="22"/>
          <w:lang w:val="en-US"/>
        </w:rPr>
        <w:t xml:space="preserve"> giống như trong các chứng từ khác. Số tiền trong các bản ghi của biểu ghi (</w:t>
      </w:r>
      <w:r>
        <w:rPr>
          <w:rFonts w:hint="default" w:ascii="Verdana" w:hAnsi="Verdana"/>
          <w:sz w:val="22"/>
          <w:szCs w:val="22"/>
          <w:lang w:val="ru-RU"/>
        </w:rPr>
        <w:t>register records</w:t>
      </w:r>
      <w:r>
        <w:rPr>
          <w:rFonts w:hint="default" w:ascii="Verdana" w:hAnsi="Verdana"/>
          <w:sz w:val="22"/>
          <w:szCs w:val="22"/>
          <w:lang w:val="en-US"/>
        </w:rPr>
        <w:t>) được điền tự động dựa trên dữ liệu số dư, giống như cách thức đã thực hiện trong chứng từ “</w:t>
      </w:r>
      <w:r>
        <w:rPr>
          <w:rFonts w:hint="default" w:ascii="Verdana" w:hAnsi="Verdana"/>
          <w:sz w:val="22"/>
          <w:szCs w:val="22"/>
          <w:lang w:val="ru-RU"/>
        </w:rPr>
        <w:t xml:space="preserve">Sales </w:t>
      </w:r>
      <w:r>
        <w:rPr>
          <w:rFonts w:hint="default" w:ascii="Verdana" w:hAnsi="Verdana"/>
          <w:sz w:val="22"/>
          <w:szCs w:val="22"/>
          <w:lang w:val="en-US"/>
        </w:rPr>
        <w:t>invoice” và biểu ghi “</w:t>
      </w:r>
      <w:r>
        <w:rPr>
          <w:rFonts w:hint="default" w:ascii="Verdana" w:hAnsi="Verdana"/>
          <w:sz w:val="22"/>
          <w:szCs w:val="22"/>
          <w:lang w:val="ru-RU"/>
        </w:rPr>
        <w:t>Goods in warehouses</w:t>
      </w:r>
      <w:r>
        <w:rPr>
          <w:rFonts w:hint="default" w:ascii="Verdana" w:hAnsi="Verdana"/>
          <w:sz w:val="22"/>
          <w:szCs w:val="22"/>
          <w:lang w:val="en-US"/>
        </w:rPr>
        <w:t>”</w:t>
      </w:r>
      <w:r>
        <w:rPr>
          <w:rFonts w:hint="default" w:ascii="Verdana" w:hAnsi="Verdana"/>
          <w:sz w:val="22"/>
          <w:szCs w:val="22"/>
          <w:lang w:val="ru-RU"/>
        </w:rPr>
        <w:t>.</w:t>
      </w:r>
    </w:p>
    <w:p w14:paraId="794EEF08">
      <w:pPr>
        <w:keepNext w:val="0"/>
        <w:keepLines w:val="0"/>
        <w:pageBreakBefore w:val="0"/>
        <w:widowControl/>
        <w:numPr>
          <w:ilvl w:val="0"/>
          <w:numId w:val="1"/>
        </w:numPr>
        <w:kinsoku/>
        <w:wordWrap/>
        <w:overflowPunct/>
        <w:topLinePunct w:val="0"/>
        <w:autoSpaceDE/>
        <w:autoSpaceDN/>
        <w:bidi w:val="0"/>
        <w:adjustRightInd/>
        <w:snapToGrid/>
        <w:spacing w:line="276" w:lineRule="auto"/>
        <w:ind w:left="425" w:leftChars="0" w:hanging="425" w:firstLineChars="0"/>
        <w:jc w:val="both"/>
        <w:textAlignment w:val="auto"/>
        <w:rPr>
          <w:rFonts w:hint="default" w:ascii="Verdana" w:hAnsi="Verdana"/>
          <w:sz w:val="22"/>
          <w:szCs w:val="22"/>
          <w:lang w:val="ru-RU"/>
        </w:rPr>
      </w:pPr>
      <w:r>
        <w:rPr>
          <w:rFonts w:hint="default" w:ascii="Verdana" w:hAnsi="Verdana"/>
          <w:sz w:val="22"/>
          <w:szCs w:val="22"/>
          <w:lang w:val="en-US"/>
        </w:rPr>
        <w:t>Tạo mẫu in</w:t>
      </w:r>
      <w:r>
        <w:rPr>
          <w:rFonts w:hint="default" w:ascii="Verdana" w:hAnsi="Verdana"/>
          <w:sz w:val="22"/>
          <w:szCs w:val="22"/>
          <w:lang w:val="ru-RU"/>
        </w:rPr>
        <w:t xml:space="preserve"> "</w:t>
      </w:r>
      <w:r>
        <w:rPr>
          <w:rFonts w:hint="default" w:ascii="Verdana" w:hAnsi="Verdana"/>
          <w:sz w:val="22"/>
          <w:szCs w:val="22"/>
          <w:lang w:val="en-US"/>
        </w:rPr>
        <w:t xml:space="preserve">List of </w:t>
      </w:r>
      <w:r>
        <w:rPr>
          <w:rFonts w:hint="default" w:ascii="Verdana" w:hAnsi="Verdana"/>
          <w:sz w:val="22"/>
          <w:szCs w:val="22"/>
          <w:lang w:val="ru-RU"/>
        </w:rPr>
        <w:t>goods</w:t>
      </w:r>
      <w:r>
        <w:rPr>
          <w:rFonts w:hint="default" w:ascii="Verdana" w:hAnsi="Verdana"/>
          <w:sz w:val="22"/>
          <w:szCs w:val="22"/>
          <w:lang w:val="en-US"/>
        </w:rPr>
        <w:t xml:space="preserve"> movement</w:t>
      </w:r>
      <w:r>
        <w:rPr>
          <w:rFonts w:hint="default" w:ascii="Verdana" w:hAnsi="Verdana"/>
          <w:sz w:val="22"/>
          <w:szCs w:val="22"/>
          <w:lang w:val="ru-RU"/>
        </w:rPr>
        <w:t xml:space="preserve">" </w:t>
      </w:r>
      <w:r>
        <w:rPr>
          <w:rFonts w:hint="default" w:ascii="Verdana" w:hAnsi="Verdana"/>
          <w:sz w:val="22"/>
          <w:szCs w:val="22"/>
          <w:lang w:val="en-US"/>
        </w:rPr>
        <w:t>cho chứng từ</w:t>
      </w:r>
      <w:r>
        <w:rPr>
          <w:rFonts w:hint="default" w:ascii="Verdana" w:hAnsi="Verdana"/>
          <w:sz w:val="22"/>
          <w:szCs w:val="22"/>
          <w:lang w:val="ru-RU"/>
        </w:rPr>
        <w:t xml:space="preserve"> </w:t>
      </w:r>
      <w:r>
        <w:rPr>
          <w:rFonts w:hint="default" w:ascii="Verdana" w:hAnsi="Verdana"/>
          <w:sz w:val="22"/>
          <w:szCs w:val="22"/>
          <w:lang w:val="en-US"/>
        </w:rPr>
        <w:t>Inventory t</w:t>
      </w:r>
      <w:r>
        <w:rPr>
          <w:rFonts w:hint="default" w:ascii="Verdana" w:hAnsi="Verdana"/>
          <w:sz w:val="22"/>
          <w:szCs w:val="22"/>
          <w:lang w:val="ru-RU"/>
        </w:rPr>
        <w:t xml:space="preserve">ransfer. </w:t>
      </w:r>
      <w:r>
        <w:rPr>
          <w:rFonts w:hint="default" w:ascii="Verdana" w:hAnsi="Verdana"/>
          <w:sz w:val="22"/>
          <w:szCs w:val="22"/>
          <w:lang w:val="en-US"/>
        </w:rPr>
        <w:t>Để thực hiện việc này, bạn có thể sử dụng bộ soạn mẫu in (</w:t>
      </w:r>
      <w:r>
        <w:rPr>
          <w:rFonts w:hint="default" w:ascii="Verdana" w:hAnsi="Verdana"/>
          <w:sz w:val="22"/>
          <w:szCs w:val="22"/>
          <w:lang w:val="ru-RU"/>
        </w:rPr>
        <w:t xml:space="preserve">print form </w:t>
      </w:r>
      <w:r>
        <w:rPr>
          <w:rFonts w:hint="default" w:ascii="Verdana" w:hAnsi="Verdana"/>
          <w:sz w:val="22"/>
          <w:szCs w:val="22"/>
          <w:lang w:val="en-US"/>
        </w:rPr>
        <w:t>wizard)</w:t>
      </w:r>
      <w:r>
        <w:rPr>
          <w:rFonts w:hint="default" w:ascii="Verdana" w:hAnsi="Verdana"/>
          <w:sz w:val="22"/>
          <w:szCs w:val="22"/>
          <w:lang w:val="ru-RU"/>
        </w:rPr>
        <w:t xml:space="preserve">, </w:t>
      </w:r>
      <w:r>
        <w:rPr>
          <w:rFonts w:hint="default" w:ascii="Verdana" w:hAnsi="Verdana"/>
          <w:sz w:val="22"/>
          <w:szCs w:val="22"/>
          <w:lang w:val="en-US"/>
        </w:rPr>
        <w:t>nhưng giao diện cuối cùng của mẫu in phải giống như hình dưới đây.</w:t>
      </w:r>
    </w:p>
    <w:p w14:paraId="06EA8013">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Verdana" w:hAnsi="Verdana"/>
          <w:sz w:val="22"/>
          <w:szCs w:val="22"/>
          <w:lang w:val="en-US"/>
        </w:rPr>
      </w:pPr>
      <w:r>
        <w:rPr>
          <w:rFonts w:hint="default" w:ascii="Verdana" w:hAnsi="Verdana"/>
          <w:sz w:val="22"/>
          <w:szCs w:val="22"/>
          <w:lang w:val="en-US"/>
        </w:rPr>
        <w:t>Mẫu in cho 2 chứng từ:</w:t>
      </w:r>
    </w:p>
    <w:p w14:paraId="11912560">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2771140"/>
            <wp:effectExtent l="0" t="0" r="6985" b="10160"/>
            <wp:docPr id="1" name="Picture 1" descr="Practi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actice1"/>
                    <pic:cNvPicPr>
                      <a:picLocks noChangeAspect="1"/>
                    </pic:cNvPicPr>
                  </pic:nvPicPr>
                  <pic:blipFill>
                    <a:blip r:embed="rId4"/>
                    <a:stretch>
                      <a:fillRect/>
                    </a:stretch>
                  </pic:blipFill>
                  <pic:spPr>
                    <a:xfrm>
                      <a:off x="0" y="0"/>
                      <a:ext cx="5269865" cy="2771140"/>
                    </a:xfrm>
                    <a:prstGeom prst="rect">
                      <a:avLst/>
                    </a:prstGeom>
                  </pic:spPr>
                </pic:pic>
              </a:graphicData>
            </a:graphic>
          </wp:inline>
        </w:drawing>
      </w:r>
    </w:p>
    <w:p w14:paraId="1099631B">
      <w:pPr>
        <w:keepNext w:val="0"/>
        <w:keepLines w:val="0"/>
        <w:pageBreakBefore w:val="0"/>
        <w:widowControl/>
        <w:numPr>
          <w:ilvl w:val="0"/>
          <w:numId w:val="1"/>
        </w:numPr>
        <w:kinsoku/>
        <w:wordWrap/>
        <w:overflowPunct/>
        <w:topLinePunct w:val="0"/>
        <w:autoSpaceDE/>
        <w:autoSpaceDN/>
        <w:bidi w:val="0"/>
        <w:adjustRightInd/>
        <w:snapToGrid/>
        <w:spacing w:line="276" w:lineRule="auto"/>
        <w:ind w:left="425" w:leftChars="0" w:hanging="425" w:firstLineChars="0"/>
        <w:jc w:val="both"/>
        <w:textAlignment w:val="auto"/>
        <w:rPr>
          <w:rFonts w:hint="default" w:ascii="Verdana" w:hAnsi="Verdana"/>
          <w:sz w:val="22"/>
          <w:szCs w:val="22"/>
          <w:lang w:val="ru-RU"/>
        </w:rPr>
      </w:pPr>
      <w:r>
        <w:rPr>
          <w:rFonts w:hint="default" w:ascii="Verdana" w:hAnsi="Verdana"/>
          <w:sz w:val="22"/>
          <w:szCs w:val="22"/>
          <w:lang w:val="en-US"/>
        </w:rPr>
        <w:t>Tạo báo cáo</w:t>
      </w:r>
      <w:r>
        <w:rPr>
          <w:rFonts w:hint="default" w:ascii="Verdana" w:hAnsi="Verdana"/>
          <w:sz w:val="22"/>
          <w:szCs w:val="22"/>
          <w:lang w:val="ru-RU"/>
        </w:rPr>
        <w:t xml:space="preserve"> </w:t>
      </w:r>
      <w:r>
        <w:rPr>
          <w:rFonts w:hint="default" w:ascii="Verdana" w:hAnsi="Verdana"/>
          <w:sz w:val="22"/>
          <w:szCs w:val="22"/>
          <w:lang w:val="en-US"/>
        </w:rPr>
        <w:t>“</w:t>
      </w:r>
      <w:r>
        <w:rPr>
          <w:rFonts w:hint="default" w:ascii="Verdana" w:hAnsi="Verdana"/>
          <w:sz w:val="22"/>
          <w:szCs w:val="22"/>
          <w:lang w:val="ru-RU"/>
        </w:rPr>
        <w:t xml:space="preserve">Sales by </w:t>
      </w:r>
      <w:r>
        <w:rPr>
          <w:rFonts w:hint="default" w:ascii="Verdana" w:hAnsi="Verdana"/>
          <w:sz w:val="22"/>
          <w:szCs w:val="22"/>
          <w:lang w:val="en-US"/>
        </w:rPr>
        <w:t>customers” bao gồm</w:t>
      </w:r>
      <w:r>
        <w:rPr>
          <w:rFonts w:hint="default" w:ascii="Verdana" w:hAnsi="Verdana"/>
          <w:sz w:val="22"/>
          <w:szCs w:val="22"/>
          <w:lang w:val="ru-RU"/>
        </w:rPr>
        <w:t xml:space="preserve"> 3 </w:t>
      </w:r>
      <w:r>
        <w:rPr>
          <w:rFonts w:hint="default" w:ascii="Verdana" w:hAnsi="Verdana"/>
          <w:sz w:val="22"/>
          <w:szCs w:val="22"/>
          <w:lang w:val="en-US"/>
        </w:rPr>
        <w:t>lớp</w:t>
      </w:r>
      <w:r>
        <w:rPr>
          <w:rFonts w:hint="default" w:ascii="Verdana" w:hAnsi="Verdana"/>
          <w:sz w:val="22"/>
          <w:szCs w:val="22"/>
          <w:lang w:val="ru-RU"/>
        </w:rPr>
        <w:t xml:space="preserve">: 1) </w:t>
      </w:r>
      <w:r>
        <w:rPr>
          <w:rFonts w:hint="default" w:ascii="Verdana" w:hAnsi="Verdana"/>
          <w:sz w:val="22"/>
          <w:szCs w:val="22"/>
          <w:lang w:val="en-US"/>
        </w:rPr>
        <w:t>Company</w:t>
      </w:r>
      <w:r>
        <w:rPr>
          <w:rFonts w:hint="default" w:ascii="Verdana" w:hAnsi="Verdana"/>
          <w:sz w:val="22"/>
          <w:szCs w:val="22"/>
          <w:lang w:val="ru-RU"/>
        </w:rPr>
        <w:t>; 2) C</w:t>
      </w:r>
      <w:r>
        <w:rPr>
          <w:rFonts w:hint="default" w:ascii="Verdana" w:hAnsi="Verdana"/>
          <w:sz w:val="22"/>
          <w:szCs w:val="22"/>
          <w:lang w:val="en-US"/>
        </w:rPr>
        <w:t>ustomer</w:t>
      </w:r>
      <w:r>
        <w:rPr>
          <w:rFonts w:hint="default" w:ascii="Verdana" w:hAnsi="Verdana"/>
          <w:sz w:val="22"/>
          <w:szCs w:val="22"/>
          <w:lang w:val="ru-RU"/>
        </w:rPr>
        <w:t xml:space="preserve">; 3) Product. </w:t>
      </w:r>
      <w:r>
        <w:rPr>
          <w:rFonts w:hint="default" w:ascii="Verdana" w:hAnsi="Verdana"/>
          <w:sz w:val="22"/>
          <w:szCs w:val="22"/>
          <w:lang w:val="en-US"/>
        </w:rPr>
        <w:t xml:space="preserve">Lớp </w:t>
      </w:r>
      <w:r>
        <w:rPr>
          <w:rFonts w:hint="default" w:ascii="Verdana" w:hAnsi="Verdana"/>
          <w:sz w:val="22"/>
          <w:szCs w:val="22"/>
          <w:lang w:val="ru-RU"/>
        </w:rPr>
        <w:t xml:space="preserve">1 </w:t>
      </w:r>
      <w:r>
        <w:rPr>
          <w:rFonts w:hint="default" w:ascii="Verdana" w:hAnsi="Verdana"/>
          <w:sz w:val="22"/>
          <w:szCs w:val="22"/>
          <w:lang w:val="en-US"/>
        </w:rPr>
        <w:t xml:space="preserve">và </w:t>
      </w:r>
      <w:r>
        <w:rPr>
          <w:rFonts w:hint="default" w:ascii="Verdana" w:hAnsi="Verdana"/>
          <w:sz w:val="22"/>
          <w:szCs w:val="22"/>
          <w:lang w:val="ru-RU"/>
        </w:rPr>
        <w:t xml:space="preserve">2 </w:t>
      </w:r>
      <w:r>
        <w:rPr>
          <w:rFonts w:hint="default" w:ascii="Verdana" w:hAnsi="Verdana"/>
          <w:sz w:val="22"/>
          <w:szCs w:val="22"/>
          <w:lang w:val="en-US"/>
        </w:rPr>
        <w:t>trong báo cáo chứa dữ liệu gom nhóm theo số lượng và doanh số bán hàng, đồng thời được đánh dấu bằng các màu sắc khác nhau. Người dùng có thể thu gọn và mở rộng các dòng theo lớp 1 và 2 trong báo cáo</w:t>
      </w:r>
      <w:bookmarkStart w:id="0" w:name="_GoBack"/>
      <w:bookmarkEnd w:id="0"/>
      <w:r>
        <w:rPr>
          <w:rFonts w:hint="default" w:ascii="Verdana" w:hAnsi="Verdana"/>
          <w:sz w:val="22"/>
          <w:szCs w:val="22"/>
          <w:lang w:val="en-US"/>
        </w:rPr>
        <w:t>. Ngoài ra, người dùng có thể đặt kỳ báo cáo và lọc theo doanh nghiệp, khách hàng và mặt hàng (cho phép chọn nhiều giá trị trong mỗi bộ lọc). Các trường trên biểu mẫu báo cáo cần có 1 nút tương ứng để làm việc thuận tiện với cơ chế lọc</w:t>
      </w:r>
      <w:r>
        <w:rPr>
          <w:rFonts w:hint="default" w:ascii="Verdana" w:hAnsi="Verdana"/>
          <w:sz w:val="22"/>
          <w:szCs w:val="22"/>
          <w:lang w:val="ru-RU"/>
        </w:rPr>
        <w:t>.</w:t>
      </w:r>
    </w:p>
    <w:p w14:paraId="6A7A8697">
      <w:pPr>
        <w:keepNext w:val="0"/>
        <w:keepLines w:val="0"/>
        <w:pageBreakBefore w:val="0"/>
        <w:widowControl/>
        <w:numPr>
          <w:ilvl w:val="0"/>
          <w:numId w:val="0"/>
        </w:numPr>
        <w:kinsoku/>
        <w:wordWrap/>
        <w:overflowPunct/>
        <w:topLinePunct w:val="0"/>
        <w:autoSpaceDE/>
        <w:autoSpaceDN/>
        <w:bidi w:val="0"/>
        <w:adjustRightInd/>
        <w:snapToGrid/>
        <w:spacing w:line="276" w:lineRule="auto"/>
        <w:ind w:left="400" w:leftChars="200"/>
        <w:jc w:val="both"/>
        <w:textAlignment w:val="auto"/>
        <w:rPr>
          <w:rFonts w:hint="default" w:ascii="Verdana" w:hAnsi="Verdana"/>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857927"/>
    <w:multiLevelType w:val="singleLevel"/>
    <w:tmpl w:val="9B85792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50E6A"/>
    <w:rsid w:val="0766561F"/>
    <w:rsid w:val="07674BC3"/>
    <w:rsid w:val="088F5575"/>
    <w:rsid w:val="0B30578C"/>
    <w:rsid w:val="0B6419FE"/>
    <w:rsid w:val="0CDE4E63"/>
    <w:rsid w:val="0D512141"/>
    <w:rsid w:val="0D9D4E4E"/>
    <w:rsid w:val="0DF01795"/>
    <w:rsid w:val="102C0936"/>
    <w:rsid w:val="11216A01"/>
    <w:rsid w:val="126213E4"/>
    <w:rsid w:val="12B5426A"/>
    <w:rsid w:val="136B271F"/>
    <w:rsid w:val="136C188C"/>
    <w:rsid w:val="15457EA5"/>
    <w:rsid w:val="17493CDA"/>
    <w:rsid w:val="17E940BD"/>
    <w:rsid w:val="1B7F4AC7"/>
    <w:rsid w:val="1D6A43DA"/>
    <w:rsid w:val="1F2D3BB3"/>
    <w:rsid w:val="1F9E6349"/>
    <w:rsid w:val="1FAC5DE8"/>
    <w:rsid w:val="1FB73B17"/>
    <w:rsid w:val="220B2CE7"/>
    <w:rsid w:val="24044E70"/>
    <w:rsid w:val="289B7E95"/>
    <w:rsid w:val="29ED1C59"/>
    <w:rsid w:val="2AB9700E"/>
    <w:rsid w:val="2B553DC1"/>
    <w:rsid w:val="2BC76EBB"/>
    <w:rsid w:val="2BE0199A"/>
    <w:rsid w:val="2DB51B0D"/>
    <w:rsid w:val="2DE71F93"/>
    <w:rsid w:val="3028070E"/>
    <w:rsid w:val="326610C8"/>
    <w:rsid w:val="35FA48FF"/>
    <w:rsid w:val="365C4E2E"/>
    <w:rsid w:val="38C31508"/>
    <w:rsid w:val="3BE95021"/>
    <w:rsid w:val="3C324FFE"/>
    <w:rsid w:val="3CC017F5"/>
    <w:rsid w:val="3D7D454B"/>
    <w:rsid w:val="3DC27DF1"/>
    <w:rsid w:val="41626323"/>
    <w:rsid w:val="418B1B81"/>
    <w:rsid w:val="420D47EB"/>
    <w:rsid w:val="423C067C"/>
    <w:rsid w:val="43B20867"/>
    <w:rsid w:val="4403515C"/>
    <w:rsid w:val="45C828D6"/>
    <w:rsid w:val="47565A99"/>
    <w:rsid w:val="4827696D"/>
    <w:rsid w:val="4B600173"/>
    <w:rsid w:val="4C324D93"/>
    <w:rsid w:val="4EF10FAB"/>
    <w:rsid w:val="4F9E1143"/>
    <w:rsid w:val="4FFB29F3"/>
    <w:rsid w:val="500C6FCF"/>
    <w:rsid w:val="50181F31"/>
    <w:rsid w:val="52B05EBF"/>
    <w:rsid w:val="532474A2"/>
    <w:rsid w:val="550F0B1E"/>
    <w:rsid w:val="565D3D3A"/>
    <w:rsid w:val="56CD4EB2"/>
    <w:rsid w:val="5AFC2487"/>
    <w:rsid w:val="5B0F11F3"/>
    <w:rsid w:val="5B1D2BCF"/>
    <w:rsid w:val="5BFB3185"/>
    <w:rsid w:val="5D4E6638"/>
    <w:rsid w:val="5EA556FF"/>
    <w:rsid w:val="5FFC3909"/>
    <w:rsid w:val="636F71F0"/>
    <w:rsid w:val="669D3D4B"/>
    <w:rsid w:val="6B5C549F"/>
    <w:rsid w:val="6B7079F0"/>
    <w:rsid w:val="70381FD9"/>
    <w:rsid w:val="70C85FF6"/>
    <w:rsid w:val="70CC1F5F"/>
    <w:rsid w:val="76D85607"/>
    <w:rsid w:val="77774E4E"/>
    <w:rsid w:val="7C2C0157"/>
    <w:rsid w:val="7D9E7A02"/>
    <w:rsid w:val="7FA83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Trần Hồng Thúy</cp:lastModifiedBy>
  <dcterms:modified xsi:type="dcterms:W3CDTF">2024-12-19T03:32:19Z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845FEF79539D4DD1B8AE95D76E72E935</vt:lpwstr>
  </property>
</Properties>
</file>