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F828C">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bookmarkStart w:id="0" w:name="_heading_h.gjdgxs"/>
      <w:bookmarkEnd w:id="0"/>
      <w:r>
        <w:rPr>
          <w:rFonts w:hint="default" w:ascii="Verdana" w:hAnsi="Verdana" w:eastAsia="Verdana"/>
          <w:sz w:val="22"/>
          <w:szCs w:val="22"/>
          <w:lang w:val="en-US"/>
        </w:rPr>
        <w:t>Tạo một bộ xử lý (data processor) để kết nhập đơn giá mặt hàng từ tệp Excel.</w:t>
      </w:r>
    </w:p>
    <w:p w14:paraId="55C4A636">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Bộ xử lý này cần hỗ trợ các định dạng tệp .xls và .xlsx.</w:t>
      </w:r>
    </w:p>
    <w:p w14:paraId="30A2E05C">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Trước đó, bạn đã thực hành bài tập tạo một chứng từ (document) PriceSetup, trong đó người dùng tự chỉ định đơn giá mặt hàng (product prices). Khi kết chuyển (post), chứng từ này sẽ tạo ra các bản ghi (records) trong biểu ghi (register) đơn giá. Bây giờ chúng ta cần tạo một bộ xử lý cho phép kết nhập đơn giá mặt hàng từ tệp Excel, vì đơn giá được tính trong hệ thống khác, mà không thể thiết lập tích hợp trực tiếp, nhưng từ hệ thống đó người dùng có thể tạo tệp có dạng:</w:t>
      </w:r>
    </w:p>
    <w:p w14:paraId="2C284340">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Date - Product - Price</w:t>
      </w:r>
    </w:p>
    <w:p w14:paraId="01C50147">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Trong đó Date là ngày mà đơn giá có hiệu lực.</w:t>
      </w:r>
    </w:p>
    <w:p w14:paraId="61EFD662">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Bởi vì biểu ghi đơn giá của bạn phụ thuộc vào nguồn ghi (recorder), nên bạn không thể kết nhập trực tiếp vào đó, mà phải xây dựng thuật toán cho bộ xử lý mới để kết nhập đơn giá vào các chứng từ PriceSetup và số lượng chứng từ được tạo ra khi kết nhập từ một tệp phải bằng với số lượng ngày khác nhau trong chứng từ (nghĩa là mỗi ngày một chứng từ).</w:t>
      </w:r>
    </w:p>
    <w:p w14:paraId="5620BB1B">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Ví dụ: nếu tệp có dữ liệu như sau</w:t>
      </w:r>
    </w:p>
    <w:tbl>
      <w:tblPr>
        <w:tblStyle w:val="9"/>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63"/>
        <w:gridCol w:w="5055"/>
        <w:gridCol w:w="1511"/>
      </w:tblGrid>
      <w:tr w14:paraId="1D3CE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00" w:hRule="atLeast"/>
        </w:trPr>
        <w:tc>
          <w:tcPr>
            <w:tcW w:w="1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7466C5">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50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2E8FB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Product</w:t>
            </w:r>
          </w:p>
        </w:tc>
        <w:tc>
          <w:tcPr>
            <w:tcW w:w="15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0E5E7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Price</w:t>
            </w:r>
          </w:p>
        </w:tc>
      </w:tr>
      <w:tr w14:paraId="54041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1863" w:type="dxa"/>
            <w:tcBorders>
              <w:top w:val="nil"/>
              <w:left w:val="nil"/>
              <w:bottom w:val="nil"/>
              <w:right w:val="nil"/>
            </w:tcBorders>
            <w:shd w:val="clear" w:color="auto" w:fill="auto"/>
            <w:noWrap/>
            <w:vAlign w:val="center"/>
          </w:tcPr>
          <w:p w14:paraId="4A7AC07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02.02.2025</w:t>
            </w:r>
          </w:p>
        </w:tc>
        <w:tc>
          <w:tcPr>
            <w:tcW w:w="5055" w:type="dxa"/>
            <w:tcBorders>
              <w:top w:val="nil"/>
              <w:left w:val="nil"/>
              <w:bottom w:val="nil"/>
              <w:right w:val="nil"/>
            </w:tcBorders>
            <w:shd w:val="clear" w:color="auto" w:fill="auto"/>
            <w:noWrap/>
            <w:vAlign w:val="center"/>
          </w:tcPr>
          <w:p w14:paraId="35E8562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Office paper 250sh.</w:t>
            </w:r>
          </w:p>
        </w:tc>
        <w:tc>
          <w:tcPr>
            <w:tcW w:w="1511" w:type="dxa"/>
            <w:tcBorders>
              <w:top w:val="nil"/>
              <w:left w:val="nil"/>
              <w:bottom w:val="nil"/>
              <w:right w:val="nil"/>
            </w:tcBorders>
            <w:shd w:val="clear" w:color="auto" w:fill="auto"/>
            <w:noWrap/>
            <w:vAlign w:val="center"/>
          </w:tcPr>
          <w:p w14:paraId="52796A4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300</w:t>
            </w:r>
          </w:p>
        </w:tc>
      </w:tr>
      <w:tr w14:paraId="2D162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1863" w:type="dxa"/>
            <w:tcBorders>
              <w:top w:val="nil"/>
              <w:left w:val="nil"/>
              <w:bottom w:val="nil"/>
              <w:right w:val="nil"/>
            </w:tcBorders>
            <w:shd w:val="clear" w:color="auto" w:fill="auto"/>
            <w:noWrap/>
            <w:vAlign w:val="center"/>
          </w:tcPr>
          <w:p w14:paraId="01E1477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02.02.2025</w:t>
            </w:r>
          </w:p>
        </w:tc>
        <w:tc>
          <w:tcPr>
            <w:tcW w:w="5055" w:type="dxa"/>
            <w:tcBorders>
              <w:top w:val="nil"/>
              <w:left w:val="nil"/>
              <w:bottom w:val="nil"/>
              <w:right w:val="nil"/>
            </w:tcBorders>
            <w:shd w:val="clear" w:color="auto" w:fill="auto"/>
            <w:noWrap/>
            <w:vAlign w:val="center"/>
          </w:tcPr>
          <w:p w14:paraId="2AE27F9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Scissors green, small size</w:t>
            </w:r>
          </w:p>
        </w:tc>
        <w:tc>
          <w:tcPr>
            <w:tcW w:w="1511" w:type="dxa"/>
            <w:tcBorders>
              <w:top w:val="nil"/>
              <w:left w:val="nil"/>
              <w:bottom w:val="nil"/>
              <w:right w:val="nil"/>
            </w:tcBorders>
            <w:shd w:val="clear" w:color="auto" w:fill="auto"/>
            <w:noWrap/>
            <w:vAlign w:val="center"/>
          </w:tcPr>
          <w:p w14:paraId="6023EB8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50</w:t>
            </w:r>
          </w:p>
        </w:tc>
      </w:tr>
      <w:tr w14:paraId="69877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1863" w:type="dxa"/>
            <w:tcBorders>
              <w:top w:val="nil"/>
              <w:left w:val="nil"/>
              <w:bottom w:val="nil"/>
              <w:right w:val="nil"/>
            </w:tcBorders>
            <w:shd w:val="clear" w:color="auto" w:fill="auto"/>
            <w:noWrap/>
            <w:vAlign w:val="center"/>
          </w:tcPr>
          <w:p w14:paraId="3265788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19.02.2025</w:t>
            </w:r>
          </w:p>
        </w:tc>
        <w:tc>
          <w:tcPr>
            <w:tcW w:w="5055" w:type="dxa"/>
            <w:tcBorders>
              <w:top w:val="nil"/>
              <w:left w:val="nil"/>
              <w:bottom w:val="nil"/>
              <w:right w:val="nil"/>
            </w:tcBorders>
            <w:shd w:val="clear" w:color="auto" w:fill="auto"/>
            <w:noWrap/>
            <w:vAlign w:val="center"/>
          </w:tcPr>
          <w:p w14:paraId="553CA39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Scissors green, small size</w:t>
            </w:r>
          </w:p>
        </w:tc>
        <w:tc>
          <w:tcPr>
            <w:tcW w:w="1511" w:type="dxa"/>
            <w:tcBorders>
              <w:top w:val="nil"/>
              <w:left w:val="nil"/>
              <w:bottom w:val="nil"/>
              <w:right w:val="nil"/>
            </w:tcBorders>
            <w:shd w:val="clear" w:color="auto" w:fill="auto"/>
            <w:noWrap/>
            <w:vAlign w:val="center"/>
          </w:tcPr>
          <w:p w14:paraId="25085A9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55</w:t>
            </w:r>
          </w:p>
        </w:tc>
      </w:tr>
      <w:tr w14:paraId="17C68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1863" w:type="dxa"/>
            <w:tcBorders>
              <w:top w:val="nil"/>
              <w:left w:val="nil"/>
              <w:bottom w:val="nil"/>
              <w:right w:val="nil"/>
            </w:tcBorders>
            <w:shd w:val="clear" w:color="auto" w:fill="auto"/>
            <w:noWrap/>
            <w:vAlign w:val="center"/>
          </w:tcPr>
          <w:p w14:paraId="71F0C77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19.02.2025</w:t>
            </w:r>
          </w:p>
        </w:tc>
        <w:tc>
          <w:tcPr>
            <w:tcW w:w="5055" w:type="dxa"/>
            <w:tcBorders>
              <w:top w:val="nil"/>
              <w:left w:val="nil"/>
              <w:bottom w:val="nil"/>
              <w:right w:val="nil"/>
            </w:tcBorders>
            <w:shd w:val="clear" w:color="auto" w:fill="auto"/>
            <w:noWrap/>
            <w:vAlign w:val="center"/>
          </w:tcPr>
          <w:p w14:paraId="0AFF9F6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Office paper 250sh.</w:t>
            </w:r>
          </w:p>
        </w:tc>
        <w:tc>
          <w:tcPr>
            <w:tcW w:w="1511" w:type="dxa"/>
            <w:tcBorders>
              <w:top w:val="nil"/>
              <w:left w:val="nil"/>
              <w:bottom w:val="nil"/>
              <w:right w:val="nil"/>
            </w:tcBorders>
            <w:shd w:val="clear" w:color="auto" w:fill="auto"/>
            <w:noWrap/>
            <w:vAlign w:val="center"/>
          </w:tcPr>
          <w:p w14:paraId="14EEDD2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320</w:t>
            </w:r>
          </w:p>
        </w:tc>
      </w:tr>
      <w:tr w14:paraId="6FBC7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1863" w:type="dxa"/>
            <w:tcBorders>
              <w:top w:val="nil"/>
              <w:left w:val="nil"/>
              <w:bottom w:val="nil"/>
              <w:right w:val="nil"/>
            </w:tcBorders>
            <w:shd w:val="clear" w:color="auto" w:fill="auto"/>
            <w:noWrap/>
            <w:vAlign w:val="center"/>
          </w:tcPr>
          <w:p w14:paraId="2AA69F0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03.03.2025</w:t>
            </w:r>
          </w:p>
        </w:tc>
        <w:tc>
          <w:tcPr>
            <w:tcW w:w="5055" w:type="dxa"/>
            <w:tcBorders>
              <w:top w:val="nil"/>
              <w:left w:val="nil"/>
              <w:bottom w:val="nil"/>
              <w:right w:val="nil"/>
            </w:tcBorders>
            <w:shd w:val="clear" w:color="auto" w:fill="auto"/>
            <w:noWrap/>
            <w:vAlign w:val="center"/>
          </w:tcPr>
          <w:p w14:paraId="41E00BB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Office paper 250sh.</w:t>
            </w:r>
          </w:p>
        </w:tc>
        <w:tc>
          <w:tcPr>
            <w:tcW w:w="1511" w:type="dxa"/>
            <w:tcBorders>
              <w:top w:val="nil"/>
              <w:left w:val="nil"/>
              <w:bottom w:val="nil"/>
              <w:right w:val="nil"/>
            </w:tcBorders>
            <w:shd w:val="clear" w:color="auto" w:fill="auto"/>
            <w:noWrap/>
            <w:vAlign w:val="center"/>
          </w:tcPr>
          <w:p w14:paraId="28D552B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350</w:t>
            </w:r>
          </w:p>
        </w:tc>
      </w:tr>
    </w:tbl>
    <w:p w14:paraId="18794277">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thì khi kết nhập cần tạo ra 3 chứng từ:</w:t>
      </w:r>
    </w:p>
    <w:p w14:paraId="1AE38645">
      <w:pPr>
        <w:numPr>
          <w:ilvl w:val="0"/>
          <w:numId w:val="2"/>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Ngày 02.02.2025 có 2 mặt hàng</w:t>
      </w:r>
    </w:p>
    <w:p w14:paraId="7FC85F7E">
      <w:pPr>
        <w:numPr>
          <w:ilvl w:val="0"/>
          <w:numId w:val="2"/>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Ngày 19.02.2025 có 2 mặt hàng</w:t>
      </w:r>
    </w:p>
    <w:p w14:paraId="61CBB710">
      <w:pPr>
        <w:numPr>
          <w:ilvl w:val="0"/>
          <w:numId w:val="2"/>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Ngày 03.03.2025 có 1 mặt hàng</w:t>
      </w:r>
    </w:p>
    <w:p w14:paraId="7C25502A">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 xml:space="preserve">Nếu cơ sở thông tin không thể tìm thấy mặt hàng có tên (description) như trong tệp (cần tìm chính xác, nhưng trước khi tìm kiếm, cần xóa các ký tự không quan trọng khỏi tên trong tệp), thì phải bỏ qua khi kết nhập và hiển thị thông báo tương ứng cho người dùng. </w:t>
      </w:r>
      <w:r>
        <w:rPr>
          <w:rFonts w:hint="default" w:ascii="Verdana" w:hAnsi="Verdana" w:eastAsia="Verdana"/>
          <w:sz w:val="22"/>
          <w:szCs w:val="22"/>
          <w:u w:val="single"/>
          <w:lang w:val="en-US"/>
        </w:rPr>
        <w:t>Nếu điều này dẫn đến kết quả cuối cùng là không có mặt hàng nào được đưa vào chứng từ, thì không nên ghi lại (write) chứng từ.</w:t>
      </w:r>
    </w:p>
    <w:p w14:paraId="11528ADC">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Ngoài ra, cần loại trừ trường hợp trùng lặp, vì người dùng có thể vô tình tải xuống một tệp nhiều lần. Do đó, trong quá trình kết nhập, nên thực hiện kiểm tra xem đã có chứng từ được kết nhập từ tệp vào ngày nhất định hay chưa. Mỗi ngày chỉ có thể có một chứng từ được kết nhập từ tệp (nhưng có thể có nhiều chứng từ được tạo thủ công tùy theo yêu cầu của người dùng). Hãy suy nghĩ và tìm ra cách riêng của bạn để phân biệt chứng từ được tạo tự động và thủ công (sao cho người dùng cũng nhận thấy sự khác biệt này). Trong khi kết nhập, nếu có thể tìm thấy chứng từ vào ngày yêu cầu, thì thay vì tạo chứng từ mới, bạn nên thực hiện như sau:</w:t>
      </w:r>
    </w:p>
    <w:p w14:paraId="644ED66A">
      <w:pPr>
        <w:numPr>
          <w:ilvl w:val="0"/>
          <w:numId w:val="3"/>
        </w:numPr>
        <w:spacing w:before="120" w:after="120" w:line="276" w:lineRule="auto"/>
        <w:ind w:left="420" w:leftChars="0" w:hanging="420" w:firstLineChars="0"/>
        <w:jc w:val="both"/>
        <w:rPr>
          <w:rFonts w:hint="default" w:ascii="Verdana" w:hAnsi="Verdana" w:eastAsia="Verdana"/>
          <w:sz w:val="22"/>
          <w:szCs w:val="22"/>
          <w:lang w:val="en-US"/>
        </w:rPr>
      </w:pPr>
      <w:r>
        <w:rPr>
          <w:rFonts w:hint="default" w:ascii="Verdana" w:hAnsi="Verdana" w:eastAsia="Verdana"/>
          <w:sz w:val="22"/>
          <w:szCs w:val="22"/>
          <w:lang w:val="en-US"/>
        </w:rPr>
        <w:t xml:space="preserve">Nếu chứng từ đã có mặt hàng từ tệp, thì chỉ cần thay đổi đơn giá của nó trong chứng từ thành đơn giá từ tệp, </w:t>
      </w:r>
      <w:r>
        <w:rPr>
          <w:rFonts w:hint="default" w:ascii="Verdana" w:hAnsi="Verdana" w:eastAsia="Verdana"/>
          <w:b/>
          <w:bCs/>
          <w:sz w:val="22"/>
          <w:szCs w:val="22"/>
          <w:lang w:val="en-US"/>
        </w:rPr>
        <w:t>nhưng chỉ khi đơn giá khác nhau</w:t>
      </w:r>
      <w:r>
        <w:rPr>
          <w:rFonts w:hint="default" w:ascii="Verdana" w:hAnsi="Verdana" w:eastAsia="Verdana"/>
          <w:sz w:val="22"/>
          <w:szCs w:val="22"/>
          <w:lang w:val="en-US"/>
        </w:rPr>
        <w:t>;</w:t>
      </w:r>
    </w:p>
    <w:p w14:paraId="23341880">
      <w:pPr>
        <w:numPr>
          <w:ilvl w:val="0"/>
          <w:numId w:val="3"/>
        </w:numPr>
        <w:spacing w:before="120" w:after="120" w:line="276" w:lineRule="auto"/>
        <w:ind w:left="420" w:leftChars="0" w:hanging="420" w:firstLineChars="0"/>
        <w:jc w:val="both"/>
        <w:rPr>
          <w:rFonts w:hint="default" w:ascii="Verdana" w:hAnsi="Verdana" w:eastAsia="Verdana"/>
          <w:sz w:val="22"/>
          <w:szCs w:val="22"/>
          <w:lang w:val="en-US"/>
        </w:rPr>
      </w:pPr>
      <w:r>
        <w:rPr>
          <w:rFonts w:hint="default" w:ascii="Verdana" w:hAnsi="Verdana" w:eastAsia="Verdana"/>
          <w:sz w:val="22"/>
          <w:szCs w:val="22"/>
          <w:lang w:val="en-US"/>
        </w:rPr>
        <w:t>Nếu chứng từ không có mặt hàng từ tệp, thì nên thêm nó vào.</w:t>
      </w:r>
    </w:p>
    <w:p w14:paraId="1FE182AA">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Vì vậy, chúng ta có thể chỉnh sửa yêu cầu: “Nếu không có một mặt hàng nào được đưa vào chứng từ, thì không nên ghi chứng từ” thành như sau: “Nếu chứng từ không có bất kỳ thay đổi nào về thành phần mặt hàng hoặc đơn giá, thì không nên ghi lại chứng từ, ngay cả khi đó là chứng từ đã tạo trước đó”.</w:t>
      </w:r>
    </w:p>
    <w:p w14:paraId="52892EEF">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Nếu xảy ra lỗi khi ghi chứng từ, bạn cần tạo một bản ghi (record) mô tả lỗi đó trong nhật ký sự kiện (event log)</w:t>
      </w:r>
    </w:p>
    <w:p w14:paraId="74FE2586">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Để hiểu rõ hơn về cách thuật toán hoạt động trong các trường hợp khác nhau, tôi đưa ra một bảng với các điều kiện khác nhau, trong đó ở cột kết quả, bạn có thể thấy cách xử lý một trường hợp cụ thể:</w:t>
      </w:r>
    </w:p>
    <w:tbl>
      <w:tblPr>
        <w:tblStyle w:val="9"/>
        <w:tblW w:w="846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54"/>
        <w:gridCol w:w="987"/>
        <w:gridCol w:w="660"/>
        <w:gridCol w:w="921"/>
        <w:gridCol w:w="1131"/>
        <w:gridCol w:w="1131"/>
        <w:gridCol w:w="1198"/>
        <w:gridCol w:w="1186"/>
      </w:tblGrid>
      <w:tr w14:paraId="70113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00" w:hRule="atLeast"/>
        </w:trPr>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7B9291">
            <w:pPr>
              <w:keepNext w:val="0"/>
              <w:keepLines w:val="0"/>
              <w:widowControl/>
              <w:suppressLineNumbers w:val="0"/>
              <w:jc w:val="left"/>
              <w:textAlignment w:val="center"/>
              <w:rPr>
                <w:rFonts w:hint="default" w:ascii="Calibri" w:hAnsi="Calibri" w:cs="Calibri"/>
                <w:i w:val="0"/>
                <w:iCs w:val="0"/>
                <w:color w:val="000000"/>
                <w:sz w:val="22"/>
                <w:szCs w:val="22"/>
                <w:u w:val="none"/>
                <w:lang w:val="en-US"/>
              </w:rPr>
            </w:pPr>
            <w:r>
              <w:rPr>
                <w:rFonts w:hint="default" w:eastAsia="SimSun" w:cs="Calibri"/>
                <w:i w:val="0"/>
                <w:iCs w:val="0"/>
                <w:color w:val="000000"/>
                <w:kern w:val="0"/>
                <w:sz w:val="22"/>
                <w:szCs w:val="22"/>
                <w:u w:val="none"/>
                <w:lang w:val="en-US" w:eastAsia="zh-CN" w:bidi="ar"/>
              </w:rPr>
              <w:t>Ngày</w:t>
            </w:r>
          </w:p>
        </w:tc>
        <w:tc>
          <w:tcPr>
            <w:tcW w:w="9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A68AB5">
            <w:pPr>
              <w:keepNext w:val="0"/>
              <w:keepLines w:val="0"/>
              <w:widowControl/>
              <w:suppressLineNumbers w:val="0"/>
              <w:jc w:val="left"/>
              <w:textAlignment w:val="center"/>
              <w:rPr>
                <w:rFonts w:hint="default" w:ascii="Calibri" w:hAnsi="Calibri" w:cs="Calibri"/>
                <w:i w:val="0"/>
                <w:iCs w:val="0"/>
                <w:color w:val="000000"/>
                <w:sz w:val="22"/>
                <w:szCs w:val="22"/>
                <w:u w:val="none"/>
                <w:lang w:val="en-US"/>
              </w:rPr>
            </w:pPr>
            <w:r>
              <w:rPr>
                <w:rFonts w:hint="default" w:eastAsia="SimSun" w:cs="Calibri"/>
                <w:i w:val="0"/>
                <w:iCs w:val="0"/>
                <w:color w:val="000000"/>
                <w:kern w:val="0"/>
                <w:sz w:val="22"/>
                <w:szCs w:val="22"/>
                <w:u w:val="none"/>
                <w:lang w:val="en-US" w:eastAsia="zh-CN" w:bidi="ar"/>
              </w:rPr>
              <w:t>Mặt hàng</w:t>
            </w:r>
          </w:p>
        </w:tc>
        <w:tc>
          <w:tcPr>
            <w:tcW w:w="6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9AC46">
            <w:pPr>
              <w:keepNext w:val="0"/>
              <w:keepLines w:val="0"/>
              <w:widowControl/>
              <w:suppressLineNumbers w:val="0"/>
              <w:jc w:val="left"/>
              <w:textAlignment w:val="center"/>
              <w:rPr>
                <w:rFonts w:hint="default" w:ascii="Calibri" w:hAnsi="Calibri" w:cs="Calibri"/>
                <w:i w:val="0"/>
                <w:iCs w:val="0"/>
                <w:color w:val="000000"/>
                <w:sz w:val="22"/>
                <w:szCs w:val="22"/>
                <w:u w:val="none"/>
                <w:lang w:val="en-US"/>
              </w:rPr>
            </w:pPr>
            <w:r>
              <w:rPr>
                <w:rFonts w:hint="default" w:cs="Calibri"/>
                <w:i w:val="0"/>
                <w:iCs w:val="0"/>
                <w:color w:val="000000"/>
                <w:sz w:val="22"/>
                <w:szCs w:val="22"/>
                <w:u w:val="none"/>
                <w:lang w:val="en-US"/>
              </w:rPr>
              <w:t>Đơn giá</w:t>
            </w:r>
          </w:p>
        </w:tc>
        <w:tc>
          <w:tcPr>
            <w:tcW w:w="9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AD0A07">
            <w:pPr>
              <w:keepNext w:val="0"/>
              <w:keepLines w:val="0"/>
              <w:widowControl/>
              <w:suppressLineNumbers w:val="0"/>
              <w:jc w:val="left"/>
              <w:textAlignment w:val="center"/>
              <w:rPr>
                <w:rFonts w:hint="default" w:ascii="Calibri" w:hAnsi="Calibri" w:cs="Calibri"/>
                <w:i w:val="0"/>
                <w:iCs w:val="0"/>
                <w:color w:val="000000"/>
                <w:sz w:val="22"/>
                <w:szCs w:val="22"/>
                <w:u w:val="none"/>
                <w:lang w:val="en-US"/>
              </w:rPr>
            </w:pPr>
            <w:r>
              <w:rPr>
                <w:rFonts w:hint="default" w:eastAsia="SimSun" w:cs="Calibri"/>
                <w:i w:val="0"/>
                <w:iCs w:val="0"/>
                <w:color w:val="000000"/>
                <w:kern w:val="0"/>
                <w:sz w:val="22"/>
                <w:szCs w:val="22"/>
                <w:u w:val="none"/>
                <w:lang w:val="en-US" w:eastAsia="zh-CN" w:bidi="ar"/>
              </w:rPr>
              <w:t>Mặt hàng trong DB</w:t>
            </w:r>
          </w:p>
        </w:tc>
        <w:tc>
          <w:tcPr>
            <w:tcW w:w="11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A08C1C">
            <w:pPr>
              <w:keepNext w:val="0"/>
              <w:keepLines w:val="0"/>
              <w:widowControl/>
              <w:suppressLineNumbers w:val="0"/>
              <w:jc w:val="left"/>
              <w:textAlignment w:val="center"/>
              <w:rPr>
                <w:rFonts w:hint="default" w:ascii="Calibri" w:hAnsi="Calibri" w:cs="Calibri"/>
                <w:i w:val="0"/>
                <w:iCs w:val="0"/>
                <w:color w:val="000000"/>
                <w:sz w:val="22"/>
                <w:szCs w:val="22"/>
                <w:u w:val="none"/>
                <w:lang w:val="en-US"/>
              </w:rPr>
            </w:pPr>
            <w:r>
              <w:rPr>
                <w:rFonts w:hint="default" w:eastAsia="SimSun" w:cs="Calibri"/>
                <w:i w:val="0"/>
                <w:iCs w:val="0"/>
                <w:color w:val="000000"/>
                <w:kern w:val="0"/>
                <w:sz w:val="22"/>
                <w:szCs w:val="22"/>
                <w:u w:val="none"/>
                <w:lang w:val="en-US" w:eastAsia="zh-CN" w:bidi="ar"/>
              </w:rPr>
              <w:t>Có chứng từ vào ngày này</w:t>
            </w:r>
          </w:p>
        </w:tc>
        <w:tc>
          <w:tcPr>
            <w:tcW w:w="11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53A9B">
            <w:pPr>
              <w:keepNext w:val="0"/>
              <w:keepLines w:val="0"/>
              <w:widowControl/>
              <w:suppressLineNumbers w:val="0"/>
              <w:jc w:val="left"/>
              <w:textAlignment w:val="center"/>
              <w:rPr>
                <w:rFonts w:hint="default" w:ascii="Calibri" w:hAnsi="Calibri" w:cs="Calibri"/>
                <w:i w:val="0"/>
                <w:iCs w:val="0"/>
                <w:color w:val="000000"/>
                <w:sz w:val="22"/>
                <w:szCs w:val="22"/>
                <w:u w:val="none"/>
                <w:lang w:val="en-US"/>
              </w:rPr>
            </w:pPr>
            <w:r>
              <w:rPr>
                <w:rFonts w:hint="default" w:eastAsia="SimSun" w:cs="Calibri"/>
                <w:i w:val="0"/>
                <w:iCs w:val="0"/>
                <w:color w:val="000000"/>
                <w:kern w:val="0"/>
                <w:sz w:val="22"/>
                <w:szCs w:val="22"/>
                <w:u w:val="none"/>
                <w:lang w:val="en-US" w:eastAsia="zh-CN" w:bidi="ar"/>
              </w:rPr>
              <w:t>Có mặt hàng trong chứng từ</w:t>
            </w:r>
          </w:p>
        </w:tc>
        <w:tc>
          <w:tcPr>
            <w:tcW w:w="11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0C1D6C">
            <w:pPr>
              <w:keepNext w:val="0"/>
              <w:keepLines w:val="0"/>
              <w:widowControl/>
              <w:suppressLineNumbers w:val="0"/>
              <w:jc w:val="left"/>
              <w:textAlignment w:val="center"/>
              <w:rPr>
                <w:rFonts w:hint="default" w:ascii="Calibri" w:hAnsi="Calibri" w:cs="Calibri"/>
                <w:i w:val="0"/>
                <w:iCs w:val="0"/>
                <w:color w:val="000000"/>
                <w:sz w:val="22"/>
                <w:szCs w:val="22"/>
                <w:u w:val="none"/>
                <w:lang w:val="en-US"/>
              </w:rPr>
            </w:pPr>
            <w:r>
              <w:rPr>
                <w:rFonts w:hint="default" w:cs="Calibri"/>
                <w:i w:val="0"/>
                <w:iCs w:val="0"/>
                <w:color w:val="000000"/>
                <w:sz w:val="22"/>
                <w:szCs w:val="22"/>
                <w:u w:val="none"/>
                <w:lang w:val="en-US"/>
              </w:rPr>
              <w:t>Thay đổi đơn giá trong chứng từ</w:t>
            </w:r>
          </w:p>
        </w:tc>
        <w:tc>
          <w:tcPr>
            <w:tcW w:w="11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3FB674">
            <w:pPr>
              <w:keepNext w:val="0"/>
              <w:keepLines w:val="0"/>
              <w:widowControl/>
              <w:suppressLineNumbers w:val="0"/>
              <w:jc w:val="left"/>
              <w:textAlignment w:val="center"/>
              <w:rPr>
                <w:rFonts w:hint="default" w:ascii="Calibri" w:hAnsi="Calibri" w:cs="Calibri"/>
                <w:i w:val="0"/>
                <w:iCs w:val="0"/>
                <w:color w:val="000000"/>
                <w:sz w:val="22"/>
                <w:szCs w:val="22"/>
                <w:u w:val="none"/>
                <w:lang w:val="en-US"/>
              </w:rPr>
            </w:pPr>
            <w:r>
              <w:rPr>
                <w:rFonts w:hint="default" w:eastAsia="SimSun" w:cs="Calibri"/>
                <w:i w:val="0"/>
                <w:iCs w:val="0"/>
                <w:color w:val="000000"/>
                <w:kern w:val="0"/>
                <w:sz w:val="22"/>
                <w:szCs w:val="22"/>
                <w:u w:val="none"/>
                <w:lang w:val="en-US" w:eastAsia="zh-CN" w:bidi="ar"/>
              </w:rPr>
              <w:t>Kết quả</w:t>
            </w:r>
          </w:p>
        </w:tc>
      </w:tr>
      <w:tr w14:paraId="3180F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0" w:hRule="atLeast"/>
        </w:trPr>
        <w:tc>
          <w:tcPr>
            <w:tcW w:w="1254" w:type="dxa"/>
            <w:tcBorders>
              <w:top w:val="nil"/>
              <w:left w:val="nil"/>
              <w:bottom w:val="nil"/>
              <w:right w:val="nil"/>
            </w:tcBorders>
            <w:shd w:val="clear" w:color="auto" w:fill="auto"/>
            <w:vAlign w:val="center"/>
          </w:tcPr>
          <w:p w14:paraId="14E4CA2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02.02.2025</w:t>
            </w:r>
          </w:p>
        </w:tc>
        <w:tc>
          <w:tcPr>
            <w:tcW w:w="987" w:type="dxa"/>
            <w:tcBorders>
              <w:top w:val="nil"/>
              <w:left w:val="nil"/>
              <w:bottom w:val="nil"/>
              <w:right w:val="nil"/>
            </w:tcBorders>
            <w:shd w:val="clear" w:color="auto" w:fill="auto"/>
            <w:vAlign w:val="center"/>
          </w:tcPr>
          <w:p w14:paraId="7C2B8AA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Office paper 250sh.</w:t>
            </w:r>
          </w:p>
        </w:tc>
        <w:tc>
          <w:tcPr>
            <w:tcW w:w="660" w:type="dxa"/>
            <w:tcBorders>
              <w:top w:val="nil"/>
              <w:left w:val="nil"/>
              <w:bottom w:val="nil"/>
              <w:right w:val="nil"/>
            </w:tcBorders>
            <w:shd w:val="clear" w:color="auto" w:fill="auto"/>
            <w:vAlign w:val="center"/>
          </w:tcPr>
          <w:p w14:paraId="0156F91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300</w:t>
            </w:r>
          </w:p>
        </w:tc>
        <w:tc>
          <w:tcPr>
            <w:tcW w:w="921" w:type="dxa"/>
            <w:tcBorders>
              <w:top w:val="nil"/>
              <w:left w:val="nil"/>
              <w:bottom w:val="nil"/>
              <w:right w:val="nil"/>
            </w:tcBorders>
            <w:shd w:val="clear" w:color="auto" w:fill="auto"/>
            <w:vAlign w:val="center"/>
          </w:tcPr>
          <w:p w14:paraId="1CEEFFA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w:t>
            </w:r>
          </w:p>
        </w:tc>
        <w:tc>
          <w:tcPr>
            <w:tcW w:w="1131" w:type="dxa"/>
            <w:tcBorders>
              <w:top w:val="nil"/>
              <w:left w:val="nil"/>
              <w:bottom w:val="nil"/>
              <w:right w:val="nil"/>
            </w:tcBorders>
            <w:shd w:val="clear" w:color="auto" w:fill="auto"/>
            <w:vAlign w:val="center"/>
          </w:tcPr>
          <w:p w14:paraId="2846BC1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FALSE</w:t>
            </w:r>
          </w:p>
        </w:tc>
        <w:tc>
          <w:tcPr>
            <w:tcW w:w="1131" w:type="dxa"/>
            <w:tcBorders>
              <w:top w:val="nil"/>
              <w:left w:val="nil"/>
              <w:bottom w:val="nil"/>
              <w:right w:val="nil"/>
            </w:tcBorders>
            <w:shd w:val="clear" w:color="auto" w:fill="auto"/>
            <w:vAlign w:val="center"/>
          </w:tcPr>
          <w:p w14:paraId="6855031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FALSE</w:t>
            </w:r>
          </w:p>
        </w:tc>
        <w:tc>
          <w:tcPr>
            <w:tcW w:w="1198" w:type="dxa"/>
            <w:tcBorders>
              <w:top w:val="nil"/>
              <w:left w:val="nil"/>
              <w:bottom w:val="nil"/>
              <w:right w:val="nil"/>
            </w:tcBorders>
            <w:shd w:val="clear" w:color="auto" w:fill="auto"/>
            <w:vAlign w:val="center"/>
          </w:tcPr>
          <w:p w14:paraId="3A3B3BE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 (</w:t>
            </w:r>
            <w:r>
              <w:rPr>
                <w:rFonts w:hint="default" w:eastAsia="SimSun" w:cs="Calibri"/>
                <w:i w:val="0"/>
                <w:iCs w:val="0"/>
                <w:color w:val="000000"/>
                <w:kern w:val="0"/>
                <w:sz w:val="22"/>
                <w:szCs w:val="22"/>
                <w:u w:val="none"/>
                <w:lang w:val="en-US" w:eastAsia="zh-CN" w:bidi="ar"/>
              </w:rPr>
              <w:t>vì không có chứng từ</w:t>
            </w:r>
            <w:r>
              <w:rPr>
                <w:rFonts w:hint="default" w:ascii="Calibri" w:hAnsi="Calibri" w:eastAsia="SimSun" w:cs="Calibri"/>
                <w:i w:val="0"/>
                <w:iCs w:val="0"/>
                <w:color w:val="000000"/>
                <w:kern w:val="0"/>
                <w:sz w:val="22"/>
                <w:szCs w:val="22"/>
                <w:u w:val="none"/>
                <w:lang w:val="en-US" w:eastAsia="zh-CN" w:bidi="ar"/>
              </w:rPr>
              <w:t>)</w:t>
            </w:r>
          </w:p>
        </w:tc>
        <w:tc>
          <w:tcPr>
            <w:tcW w:w="1186" w:type="dxa"/>
            <w:tcBorders>
              <w:top w:val="nil"/>
              <w:left w:val="nil"/>
              <w:bottom w:val="nil"/>
              <w:right w:val="nil"/>
            </w:tcBorders>
            <w:shd w:val="clear" w:color="auto" w:fill="auto"/>
            <w:vAlign w:val="center"/>
          </w:tcPr>
          <w:p w14:paraId="309D20A2">
            <w:pPr>
              <w:keepNext w:val="0"/>
              <w:keepLines w:val="0"/>
              <w:widowControl/>
              <w:suppressLineNumbers w:val="0"/>
              <w:jc w:val="left"/>
              <w:textAlignment w:val="center"/>
              <w:rPr>
                <w:rFonts w:hint="default" w:ascii="Calibri" w:hAnsi="Calibri" w:cs="Calibri"/>
                <w:i w:val="0"/>
                <w:iCs w:val="0"/>
                <w:color w:val="000000"/>
                <w:sz w:val="22"/>
                <w:szCs w:val="22"/>
                <w:u w:val="none"/>
                <w:lang w:val="en-US"/>
              </w:rPr>
            </w:pPr>
            <w:r>
              <w:rPr>
                <w:rFonts w:hint="default" w:eastAsia="SimSun" w:cs="Calibri"/>
                <w:i w:val="0"/>
                <w:iCs w:val="0"/>
                <w:color w:val="000000"/>
                <w:kern w:val="0"/>
                <w:sz w:val="22"/>
                <w:szCs w:val="22"/>
                <w:u w:val="none"/>
                <w:lang w:val="en-US" w:eastAsia="zh-CN" w:bidi="ar"/>
              </w:rPr>
              <w:t>Tạo mới chứng từ, thêm mặt hàng này</w:t>
            </w:r>
          </w:p>
        </w:tc>
      </w:tr>
      <w:tr w14:paraId="341E2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00" w:hRule="atLeast"/>
        </w:trPr>
        <w:tc>
          <w:tcPr>
            <w:tcW w:w="1254" w:type="dxa"/>
            <w:tcBorders>
              <w:top w:val="nil"/>
              <w:left w:val="nil"/>
              <w:bottom w:val="nil"/>
              <w:right w:val="nil"/>
            </w:tcBorders>
            <w:shd w:val="clear" w:color="auto" w:fill="auto"/>
            <w:vAlign w:val="center"/>
          </w:tcPr>
          <w:p w14:paraId="25137C3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02.02.2025</w:t>
            </w:r>
          </w:p>
        </w:tc>
        <w:tc>
          <w:tcPr>
            <w:tcW w:w="987" w:type="dxa"/>
            <w:tcBorders>
              <w:top w:val="nil"/>
              <w:left w:val="nil"/>
              <w:bottom w:val="nil"/>
              <w:right w:val="nil"/>
            </w:tcBorders>
            <w:shd w:val="clear" w:color="auto" w:fill="auto"/>
            <w:vAlign w:val="center"/>
          </w:tcPr>
          <w:p w14:paraId="3DFDDC0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Scissors green, small size</w:t>
            </w:r>
          </w:p>
        </w:tc>
        <w:tc>
          <w:tcPr>
            <w:tcW w:w="660" w:type="dxa"/>
            <w:tcBorders>
              <w:top w:val="nil"/>
              <w:left w:val="nil"/>
              <w:bottom w:val="nil"/>
              <w:right w:val="nil"/>
            </w:tcBorders>
            <w:shd w:val="clear" w:color="auto" w:fill="auto"/>
            <w:vAlign w:val="center"/>
          </w:tcPr>
          <w:p w14:paraId="7316CDD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50</w:t>
            </w:r>
          </w:p>
        </w:tc>
        <w:tc>
          <w:tcPr>
            <w:tcW w:w="921" w:type="dxa"/>
            <w:tcBorders>
              <w:top w:val="nil"/>
              <w:left w:val="nil"/>
              <w:bottom w:val="nil"/>
              <w:right w:val="nil"/>
            </w:tcBorders>
            <w:shd w:val="clear" w:color="auto" w:fill="auto"/>
            <w:vAlign w:val="center"/>
          </w:tcPr>
          <w:p w14:paraId="6611B30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FALSE</w:t>
            </w:r>
          </w:p>
        </w:tc>
        <w:tc>
          <w:tcPr>
            <w:tcW w:w="1131" w:type="dxa"/>
            <w:tcBorders>
              <w:top w:val="nil"/>
              <w:left w:val="nil"/>
              <w:bottom w:val="nil"/>
              <w:right w:val="nil"/>
            </w:tcBorders>
            <w:shd w:val="clear" w:color="auto" w:fill="auto"/>
            <w:vAlign w:val="center"/>
          </w:tcPr>
          <w:p w14:paraId="16796A1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FALSE</w:t>
            </w:r>
          </w:p>
        </w:tc>
        <w:tc>
          <w:tcPr>
            <w:tcW w:w="1131" w:type="dxa"/>
            <w:tcBorders>
              <w:top w:val="nil"/>
              <w:left w:val="nil"/>
              <w:bottom w:val="nil"/>
              <w:right w:val="nil"/>
            </w:tcBorders>
            <w:shd w:val="clear" w:color="auto" w:fill="auto"/>
            <w:vAlign w:val="center"/>
          </w:tcPr>
          <w:p w14:paraId="5D17E44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FALSE</w:t>
            </w:r>
          </w:p>
        </w:tc>
        <w:tc>
          <w:tcPr>
            <w:tcW w:w="1198" w:type="dxa"/>
            <w:tcBorders>
              <w:top w:val="nil"/>
              <w:left w:val="nil"/>
              <w:bottom w:val="nil"/>
              <w:right w:val="nil"/>
            </w:tcBorders>
            <w:shd w:val="clear" w:color="auto" w:fill="auto"/>
            <w:vAlign w:val="center"/>
          </w:tcPr>
          <w:p w14:paraId="6397C7E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 (</w:t>
            </w:r>
            <w:r>
              <w:rPr>
                <w:rFonts w:hint="default" w:eastAsia="SimSun" w:cs="Calibri"/>
                <w:i w:val="0"/>
                <w:iCs w:val="0"/>
                <w:color w:val="000000"/>
                <w:kern w:val="0"/>
                <w:sz w:val="22"/>
                <w:szCs w:val="22"/>
                <w:u w:val="none"/>
                <w:lang w:val="en-US" w:eastAsia="zh-CN" w:bidi="ar"/>
              </w:rPr>
              <w:t>vì không cs chứng từ</w:t>
            </w:r>
            <w:r>
              <w:rPr>
                <w:rFonts w:hint="default" w:ascii="Calibri" w:hAnsi="Calibri" w:eastAsia="SimSun" w:cs="Calibri"/>
                <w:i w:val="0"/>
                <w:iCs w:val="0"/>
                <w:color w:val="000000"/>
                <w:kern w:val="0"/>
                <w:sz w:val="22"/>
                <w:szCs w:val="22"/>
                <w:u w:val="none"/>
                <w:lang w:val="en-US" w:eastAsia="zh-CN" w:bidi="ar"/>
              </w:rPr>
              <w:t>)</w:t>
            </w:r>
          </w:p>
        </w:tc>
        <w:tc>
          <w:tcPr>
            <w:tcW w:w="1186" w:type="dxa"/>
            <w:tcBorders>
              <w:top w:val="nil"/>
              <w:left w:val="nil"/>
              <w:bottom w:val="nil"/>
              <w:right w:val="nil"/>
            </w:tcBorders>
            <w:shd w:val="clear" w:color="auto" w:fill="auto"/>
            <w:vAlign w:val="center"/>
          </w:tcPr>
          <w:p w14:paraId="3B58D794">
            <w:pPr>
              <w:keepNext w:val="0"/>
              <w:keepLines w:val="0"/>
              <w:widowControl/>
              <w:suppressLineNumbers w:val="0"/>
              <w:jc w:val="left"/>
              <w:textAlignment w:val="center"/>
              <w:rPr>
                <w:rFonts w:hint="default" w:eastAsia="SimSun" w:cs="Calibri"/>
                <w:i w:val="0"/>
                <w:iCs w:val="0"/>
                <w:color w:val="000000"/>
                <w:kern w:val="0"/>
                <w:sz w:val="22"/>
                <w:szCs w:val="22"/>
                <w:u w:val="none"/>
                <w:lang w:val="en-US" w:eastAsia="zh-CN" w:bidi="ar"/>
              </w:rPr>
            </w:pPr>
            <w:r>
              <w:rPr>
                <w:rFonts w:hint="default" w:eastAsia="SimSun" w:cs="Calibri"/>
                <w:i w:val="0"/>
                <w:iCs w:val="0"/>
                <w:color w:val="000000"/>
                <w:kern w:val="0"/>
                <w:sz w:val="22"/>
                <w:szCs w:val="22"/>
                <w:u w:val="none"/>
                <w:lang w:val="en-US" w:eastAsia="zh-CN" w:bidi="ar"/>
              </w:rPr>
              <w:t>Bỏ qua mặt hàng này</w:t>
            </w:r>
          </w:p>
        </w:tc>
      </w:tr>
      <w:tr w14:paraId="65071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00" w:hRule="atLeast"/>
        </w:trPr>
        <w:tc>
          <w:tcPr>
            <w:tcW w:w="1254" w:type="dxa"/>
            <w:tcBorders>
              <w:top w:val="nil"/>
              <w:left w:val="nil"/>
              <w:bottom w:val="nil"/>
              <w:right w:val="nil"/>
            </w:tcBorders>
            <w:shd w:val="clear" w:color="auto" w:fill="auto"/>
            <w:vAlign w:val="center"/>
          </w:tcPr>
          <w:p w14:paraId="05D7CA1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19.02.2025</w:t>
            </w:r>
          </w:p>
        </w:tc>
        <w:tc>
          <w:tcPr>
            <w:tcW w:w="987" w:type="dxa"/>
            <w:tcBorders>
              <w:top w:val="nil"/>
              <w:left w:val="nil"/>
              <w:bottom w:val="nil"/>
              <w:right w:val="nil"/>
            </w:tcBorders>
            <w:shd w:val="clear" w:color="auto" w:fill="auto"/>
            <w:vAlign w:val="center"/>
          </w:tcPr>
          <w:p w14:paraId="00CB02E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Scissors green, small size</w:t>
            </w:r>
          </w:p>
        </w:tc>
        <w:tc>
          <w:tcPr>
            <w:tcW w:w="660" w:type="dxa"/>
            <w:tcBorders>
              <w:top w:val="nil"/>
              <w:left w:val="nil"/>
              <w:bottom w:val="nil"/>
              <w:right w:val="nil"/>
            </w:tcBorders>
            <w:shd w:val="clear" w:color="auto" w:fill="auto"/>
            <w:vAlign w:val="center"/>
          </w:tcPr>
          <w:p w14:paraId="4882637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55</w:t>
            </w:r>
          </w:p>
        </w:tc>
        <w:tc>
          <w:tcPr>
            <w:tcW w:w="921" w:type="dxa"/>
            <w:tcBorders>
              <w:top w:val="nil"/>
              <w:left w:val="nil"/>
              <w:bottom w:val="nil"/>
              <w:right w:val="nil"/>
            </w:tcBorders>
            <w:shd w:val="clear" w:color="auto" w:fill="auto"/>
            <w:vAlign w:val="center"/>
          </w:tcPr>
          <w:p w14:paraId="47626C9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FALSE</w:t>
            </w:r>
          </w:p>
        </w:tc>
        <w:tc>
          <w:tcPr>
            <w:tcW w:w="1131" w:type="dxa"/>
            <w:tcBorders>
              <w:top w:val="nil"/>
              <w:left w:val="nil"/>
              <w:bottom w:val="nil"/>
              <w:right w:val="nil"/>
            </w:tcBorders>
            <w:shd w:val="clear" w:color="auto" w:fill="auto"/>
            <w:vAlign w:val="center"/>
          </w:tcPr>
          <w:p w14:paraId="1A66AAC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w:t>
            </w:r>
          </w:p>
        </w:tc>
        <w:tc>
          <w:tcPr>
            <w:tcW w:w="1131" w:type="dxa"/>
            <w:tcBorders>
              <w:top w:val="nil"/>
              <w:left w:val="nil"/>
              <w:bottom w:val="nil"/>
              <w:right w:val="nil"/>
            </w:tcBorders>
            <w:shd w:val="clear" w:color="auto" w:fill="auto"/>
            <w:vAlign w:val="center"/>
          </w:tcPr>
          <w:p w14:paraId="482D620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FALSE</w:t>
            </w:r>
          </w:p>
        </w:tc>
        <w:tc>
          <w:tcPr>
            <w:tcW w:w="1198" w:type="dxa"/>
            <w:tcBorders>
              <w:top w:val="nil"/>
              <w:left w:val="nil"/>
              <w:bottom w:val="nil"/>
              <w:right w:val="nil"/>
            </w:tcBorders>
            <w:shd w:val="clear" w:color="auto" w:fill="auto"/>
            <w:vAlign w:val="center"/>
          </w:tcPr>
          <w:p w14:paraId="5395A75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 (</w:t>
            </w:r>
            <w:r>
              <w:rPr>
                <w:rFonts w:hint="default" w:eastAsia="SimSun" w:cs="Calibri"/>
                <w:i w:val="0"/>
                <w:iCs w:val="0"/>
                <w:color w:val="000000"/>
                <w:kern w:val="0"/>
                <w:sz w:val="22"/>
                <w:szCs w:val="22"/>
                <w:u w:val="none"/>
                <w:lang w:val="en-US" w:eastAsia="zh-CN" w:bidi="ar"/>
              </w:rPr>
              <w:t>vì không có mặt hàng nào như vậy trong chứng từ</w:t>
            </w:r>
            <w:r>
              <w:rPr>
                <w:rFonts w:hint="default" w:ascii="Calibri" w:hAnsi="Calibri" w:eastAsia="SimSun" w:cs="Calibri"/>
                <w:i w:val="0"/>
                <w:iCs w:val="0"/>
                <w:color w:val="000000"/>
                <w:kern w:val="0"/>
                <w:sz w:val="22"/>
                <w:szCs w:val="22"/>
                <w:u w:val="none"/>
                <w:lang w:val="en-US" w:eastAsia="zh-CN" w:bidi="ar"/>
              </w:rPr>
              <w:t>)</w:t>
            </w:r>
          </w:p>
        </w:tc>
        <w:tc>
          <w:tcPr>
            <w:tcW w:w="1186" w:type="dxa"/>
            <w:tcBorders>
              <w:top w:val="nil"/>
              <w:left w:val="nil"/>
              <w:bottom w:val="nil"/>
              <w:right w:val="nil"/>
            </w:tcBorders>
            <w:shd w:val="clear" w:color="auto" w:fill="auto"/>
            <w:vAlign w:val="center"/>
          </w:tcPr>
          <w:p w14:paraId="4B2EEBC1">
            <w:pPr>
              <w:keepNext w:val="0"/>
              <w:keepLines w:val="0"/>
              <w:widowControl/>
              <w:suppressLineNumbers w:val="0"/>
              <w:jc w:val="left"/>
              <w:textAlignment w:val="center"/>
              <w:rPr>
                <w:rFonts w:hint="default" w:ascii="Calibri" w:hAnsi="Calibri" w:cs="Calibri"/>
                <w:i w:val="0"/>
                <w:iCs w:val="0"/>
                <w:color w:val="000000"/>
                <w:sz w:val="22"/>
                <w:szCs w:val="22"/>
                <w:u w:val="none"/>
                <w:lang w:val="en-US"/>
              </w:rPr>
            </w:pPr>
            <w:r>
              <w:rPr>
                <w:rFonts w:hint="default" w:eastAsia="SimSun" w:cs="Calibri"/>
                <w:i w:val="0"/>
                <w:iCs w:val="0"/>
                <w:color w:val="000000"/>
                <w:kern w:val="0"/>
                <w:sz w:val="22"/>
                <w:szCs w:val="22"/>
                <w:u w:val="none"/>
                <w:lang w:val="en-US" w:eastAsia="zh-CN" w:bidi="ar"/>
              </w:rPr>
              <w:t>Bỏ qua mặt hàng này</w:t>
            </w:r>
          </w:p>
        </w:tc>
      </w:tr>
      <w:tr w14:paraId="416DF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0" w:hRule="atLeast"/>
        </w:trPr>
        <w:tc>
          <w:tcPr>
            <w:tcW w:w="1254" w:type="dxa"/>
            <w:tcBorders>
              <w:top w:val="nil"/>
              <w:left w:val="nil"/>
              <w:bottom w:val="nil"/>
              <w:right w:val="nil"/>
            </w:tcBorders>
            <w:shd w:val="clear" w:color="auto" w:fill="auto"/>
            <w:vAlign w:val="center"/>
          </w:tcPr>
          <w:p w14:paraId="07795D8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19.02.2025</w:t>
            </w:r>
          </w:p>
        </w:tc>
        <w:tc>
          <w:tcPr>
            <w:tcW w:w="987" w:type="dxa"/>
            <w:tcBorders>
              <w:top w:val="nil"/>
              <w:left w:val="nil"/>
              <w:bottom w:val="nil"/>
              <w:right w:val="nil"/>
            </w:tcBorders>
            <w:shd w:val="clear" w:color="auto" w:fill="auto"/>
            <w:vAlign w:val="center"/>
          </w:tcPr>
          <w:p w14:paraId="1B49A6A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Office paper 250sh.</w:t>
            </w:r>
          </w:p>
        </w:tc>
        <w:tc>
          <w:tcPr>
            <w:tcW w:w="660" w:type="dxa"/>
            <w:tcBorders>
              <w:top w:val="nil"/>
              <w:left w:val="nil"/>
              <w:bottom w:val="nil"/>
              <w:right w:val="nil"/>
            </w:tcBorders>
            <w:shd w:val="clear" w:color="auto" w:fill="auto"/>
            <w:vAlign w:val="center"/>
          </w:tcPr>
          <w:p w14:paraId="373E43B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320</w:t>
            </w:r>
          </w:p>
        </w:tc>
        <w:tc>
          <w:tcPr>
            <w:tcW w:w="921" w:type="dxa"/>
            <w:tcBorders>
              <w:top w:val="nil"/>
              <w:left w:val="nil"/>
              <w:bottom w:val="nil"/>
              <w:right w:val="nil"/>
            </w:tcBorders>
            <w:shd w:val="clear" w:color="auto" w:fill="auto"/>
            <w:vAlign w:val="center"/>
          </w:tcPr>
          <w:p w14:paraId="00E28D5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w:t>
            </w:r>
          </w:p>
        </w:tc>
        <w:tc>
          <w:tcPr>
            <w:tcW w:w="1131" w:type="dxa"/>
            <w:tcBorders>
              <w:top w:val="nil"/>
              <w:left w:val="nil"/>
              <w:bottom w:val="nil"/>
              <w:right w:val="nil"/>
            </w:tcBorders>
            <w:shd w:val="clear" w:color="auto" w:fill="auto"/>
            <w:vAlign w:val="center"/>
          </w:tcPr>
          <w:p w14:paraId="7F3F906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w:t>
            </w:r>
          </w:p>
        </w:tc>
        <w:tc>
          <w:tcPr>
            <w:tcW w:w="1131" w:type="dxa"/>
            <w:tcBorders>
              <w:top w:val="nil"/>
              <w:left w:val="nil"/>
              <w:bottom w:val="nil"/>
              <w:right w:val="nil"/>
            </w:tcBorders>
            <w:shd w:val="clear" w:color="auto" w:fill="auto"/>
            <w:vAlign w:val="center"/>
          </w:tcPr>
          <w:p w14:paraId="2208AA6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w:t>
            </w:r>
          </w:p>
        </w:tc>
        <w:tc>
          <w:tcPr>
            <w:tcW w:w="1198" w:type="dxa"/>
            <w:tcBorders>
              <w:top w:val="nil"/>
              <w:left w:val="nil"/>
              <w:bottom w:val="nil"/>
              <w:right w:val="nil"/>
            </w:tcBorders>
            <w:shd w:val="clear" w:color="auto" w:fill="auto"/>
            <w:vAlign w:val="center"/>
          </w:tcPr>
          <w:p w14:paraId="4864E60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FALSE</w:t>
            </w:r>
          </w:p>
        </w:tc>
        <w:tc>
          <w:tcPr>
            <w:tcW w:w="1186" w:type="dxa"/>
            <w:tcBorders>
              <w:top w:val="nil"/>
              <w:left w:val="nil"/>
              <w:bottom w:val="nil"/>
              <w:right w:val="nil"/>
            </w:tcBorders>
            <w:shd w:val="clear" w:color="auto" w:fill="auto"/>
            <w:vAlign w:val="center"/>
          </w:tcPr>
          <w:p w14:paraId="72802D1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eastAsia="SimSun" w:cs="Calibri"/>
                <w:i w:val="0"/>
                <w:iCs w:val="0"/>
                <w:color w:val="000000"/>
                <w:kern w:val="0"/>
                <w:sz w:val="22"/>
                <w:szCs w:val="22"/>
                <w:u w:val="none"/>
                <w:lang w:val="en-US" w:eastAsia="zh-CN" w:bidi="ar"/>
              </w:rPr>
              <w:t>Bỏ qua mặt hàng này và không ghi lại (</w:t>
            </w:r>
            <w:r>
              <w:rPr>
                <w:rFonts w:hint="default" w:ascii="Calibri" w:hAnsi="Calibri" w:eastAsia="SimSun" w:cs="Calibri"/>
                <w:i w:val="0"/>
                <w:iCs w:val="0"/>
                <w:color w:val="000000"/>
                <w:kern w:val="0"/>
                <w:sz w:val="22"/>
                <w:szCs w:val="22"/>
                <w:u w:val="none"/>
                <w:lang w:val="en-US" w:eastAsia="zh-CN" w:bidi="ar"/>
              </w:rPr>
              <w:t>rewrite</w:t>
            </w:r>
            <w:r>
              <w:rPr>
                <w:rFonts w:hint="default" w:eastAsia="SimSun" w:cs="Calibri"/>
                <w:i w:val="0"/>
                <w:iCs w:val="0"/>
                <w:color w:val="000000"/>
                <w:kern w:val="0"/>
                <w:sz w:val="22"/>
                <w:szCs w:val="22"/>
                <w:u w:val="none"/>
                <w:lang w:val="en-US" w:eastAsia="zh-CN" w:bidi="ar"/>
              </w:rPr>
              <w:t>) chứng từ hiện có</w:t>
            </w:r>
          </w:p>
        </w:tc>
      </w:tr>
      <w:tr w14:paraId="598B5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00" w:hRule="atLeast"/>
        </w:trPr>
        <w:tc>
          <w:tcPr>
            <w:tcW w:w="1254" w:type="dxa"/>
            <w:tcBorders>
              <w:top w:val="nil"/>
              <w:left w:val="nil"/>
              <w:bottom w:val="nil"/>
              <w:right w:val="nil"/>
            </w:tcBorders>
            <w:shd w:val="clear" w:color="auto" w:fill="auto"/>
            <w:vAlign w:val="center"/>
          </w:tcPr>
          <w:p w14:paraId="027FBC7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03.03.2025</w:t>
            </w:r>
          </w:p>
        </w:tc>
        <w:tc>
          <w:tcPr>
            <w:tcW w:w="987" w:type="dxa"/>
            <w:tcBorders>
              <w:top w:val="nil"/>
              <w:left w:val="nil"/>
              <w:bottom w:val="nil"/>
              <w:right w:val="nil"/>
            </w:tcBorders>
            <w:shd w:val="clear" w:color="auto" w:fill="auto"/>
            <w:vAlign w:val="center"/>
          </w:tcPr>
          <w:p w14:paraId="446E306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Office paper 250sh.</w:t>
            </w:r>
          </w:p>
        </w:tc>
        <w:tc>
          <w:tcPr>
            <w:tcW w:w="660" w:type="dxa"/>
            <w:tcBorders>
              <w:top w:val="nil"/>
              <w:left w:val="nil"/>
              <w:bottom w:val="nil"/>
              <w:right w:val="nil"/>
            </w:tcBorders>
            <w:shd w:val="clear" w:color="auto" w:fill="auto"/>
            <w:vAlign w:val="center"/>
          </w:tcPr>
          <w:p w14:paraId="1CD6F15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350</w:t>
            </w:r>
          </w:p>
        </w:tc>
        <w:tc>
          <w:tcPr>
            <w:tcW w:w="921" w:type="dxa"/>
            <w:tcBorders>
              <w:top w:val="nil"/>
              <w:left w:val="nil"/>
              <w:bottom w:val="nil"/>
              <w:right w:val="nil"/>
            </w:tcBorders>
            <w:shd w:val="clear" w:color="auto" w:fill="auto"/>
            <w:vAlign w:val="center"/>
          </w:tcPr>
          <w:p w14:paraId="3F1F8B9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w:t>
            </w:r>
          </w:p>
        </w:tc>
        <w:tc>
          <w:tcPr>
            <w:tcW w:w="1131" w:type="dxa"/>
            <w:tcBorders>
              <w:top w:val="nil"/>
              <w:left w:val="nil"/>
              <w:bottom w:val="nil"/>
              <w:right w:val="nil"/>
            </w:tcBorders>
            <w:shd w:val="clear" w:color="auto" w:fill="auto"/>
            <w:vAlign w:val="center"/>
          </w:tcPr>
          <w:p w14:paraId="53B14E4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w:t>
            </w:r>
          </w:p>
        </w:tc>
        <w:tc>
          <w:tcPr>
            <w:tcW w:w="1131" w:type="dxa"/>
            <w:tcBorders>
              <w:top w:val="nil"/>
              <w:left w:val="nil"/>
              <w:bottom w:val="nil"/>
              <w:right w:val="nil"/>
            </w:tcBorders>
            <w:shd w:val="clear" w:color="auto" w:fill="auto"/>
            <w:vAlign w:val="center"/>
          </w:tcPr>
          <w:p w14:paraId="7DA640C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w:t>
            </w:r>
          </w:p>
        </w:tc>
        <w:tc>
          <w:tcPr>
            <w:tcW w:w="1198" w:type="dxa"/>
            <w:tcBorders>
              <w:top w:val="nil"/>
              <w:left w:val="nil"/>
              <w:bottom w:val="nil"/>
              <w:right w:val="nil"/>
            </w:tcBorders>
            <w:shd w:val="clear" w:color="auto" w:fill="auto"/>
            <w:vAlign w:val="center"/>
          </w:tcPr>
          <w:p w14:paraId="6666C25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w:t>
            </w:r>
          </w:p>
        </w:tc>
        <w:tc>
          <w:tcPr>
            <w:tcW w:w="1186" w:type="dxa"/>
            <w:tcBorders>
              <w:top w:val="nil"/>
              <w:left w:val="nil"/>
              <w:bottom w:val="nil"/>
              <w:right w:val="nil"/>
            </w:tcBorders>
            <w:shd w:val="clear" w:color="auto" w:fill="auto"/>
            <w:vAlign w:val="center"/>
          </w:tcPr>
          <w:p w14:paraId="4BBBEB2D">
            <w:pPr>
              <w:keepNext w:val="0"/>
              <w:keepLines w:val="0"/>
              <w:widowControl/>
              <w:suppressLineNumbers w:val="0"/>
              <w:jc w:val="left"/>
              <w:textAlignment w:val="center"/>
              <w:rPr>
                <w:rFonts w:hint="default" w:ascii="Calibri" w:hAnsi="Calibri" w:cs="Calibri"/>
                <w:i w:val="0"/>
                <w:iCs w:val="0"/>
                <w:color w:val="000000"/>
                <w:sz w:val="22"/>
                <w:szCs w:val="22"/>
                <w:u w:val="none"/>
                <w:lang w:val="en-US"/>
              </w:rPr>
            </w:pPr>
            <w:r>
              <w:rPr>
                <w:rFonts w:hint="default" w:eastAsia="SimSun" w:cs="Calibri"/>
                <w:i w:val="0"/>
                <w:iCs w:val="0"/>
                <w:color w:val="000000"/>
                <w:kern w:val="0"/>
                <w:sz w:val="22"/>
                <w:szCs w:val="22"/>
                <w:u w:val="none"/>
                <w:lang w:val="en-US" w:eastAsia="zh-CN" w:bidi="ar"/>
              </w:rPr>
              <w:t>Thay đổi đơn giá mặt hàng trong chứng từ và ghi lại chứng từ</w:t>
            </w:r>
          </w:p>
        </w:tc>
      </w:tr>
    </w:tbl>
    <w:p w14:paraId="6A4165E0">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b/>
          <w:bCs/>
          <w:sz w:val="22"/>
          <w:szCs w:val="22"/>
          <w:lang w:val="en-US"/>
        </w:rPr>
        <w:t>Cần ghi lại chứng từ ở chế độ Kết chuyển (Posting)</w:t>
      </w:r>
      <w:r>
        <w:rPr>
          <w:rFonts w:hint="default" w:ascii="Verdana" w:hAnsi="Verdana" w:eastAsia="Verdana"/>
          <w:sz w:val="22"/>
          <w:szCs w:val="22"/>
          <w:lang w:val="en-US"/>
        </w:rPr>
        <w:t>.</w:t>
      </w:r>
      <w:r>
        <w:rPr>
          <w:rFonts w:hint="default" w:ascii="Verdana" w:hAnsi="Verdana" w:eastAsia="Verdana"/>
          <w:sz w:val="22"/>
          <w:szCs w:val="22"/>
          <w:lang w:val="ru-RU"/>
        </w:rPr>
        <w:t xml:space="preserve"> </w:t>
      </w:r>
      <w:r>
        <w:rPr>
          <w:rFonts w:hint="default" w:ascii="Verdana" w:hAnsi="Verdana" w:eastAsia="Verdana"/>
          <w:sz w:val="22"/>
          <w:szCs w:val="22"/>
          <w:lang w:val="en-US"/>
        </w:rPr>
        <w:t>Khi lệnh của bộ xử lý hoàn tất, cần có ba kiểu thông báo cho người dùng:</w:t>
      </w:r>
    </w:p>
    <w:p w14:paraId="3AB2E431">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1) Document &lt;document presentation&gt; was created (Đã tạo mới chứng từ &lt;tên trình bày&gt;)</w:t>
      </w:r>
    </w:p>
    <w:p w14:paraId="4C88AAF5">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2) Document &lt;document presentation&gt; was updated (Đã cập nhật chứng từ &lt;tên trình bày&gt;)</w:t>
      </w:r>
    </w:p>
    <w:p w14:paraId="0B9DFA22">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3) Prices for &lt;price date&gt; were not loaded (Đã kết nhập đơn giá cho &lt;ngày đơn giá&gt;)</w:t>
      </w:r>
    </w:p>
    <w:p w14:paraId="5020C9BA">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Có thể lấy tên trình bày chứng từ bằng cách hiển thị tham chiếu (reference) đến chứng từ trong thông báo cho người dùng.</w:t>
      </w:r>
    </w:p>
    <w:p w14:paraId="33E0E1C4">
      <w:pPr>
        <w:numPr>
          <w:ilvl w:val="0"/>
          <w:numId w:val="0"/>
        </w:numPr>
        <w:spacing w:before="120" w:after="120" w:line="276" w:lineRule="auto"/>
        <w:jc w:val="both"/>
        <w:rPr>
          <w:rFonts w:hint="default" w:ascii="Verdana" w:hAnsi="Verdana" w:eastAsia="Verdana"/>
          <w:sz w:val="22"/>
          <w:szCs w:val="22"/>
          <w:lang w:val="en-US"/>
        </w:rPr>
      </w:pPr>
      <w:r>
        <w:rPr>
          <w:rFonts w:hint="default" w:ascii="Verdana" w:hAnsi="Verdana" w:eastAsia="Verdana"/>
          <w:b/>
          <w:bCs/>
          <w:sz w:val="22"/>
          <w:szCs w:val="22"/>
          <w:lang w:val="en-US"/>
        </w:rPr>
        <w:t>Lời khuyên</w:t>
      </w:r>
      <w:r>
        <w:rPr>
          <w:rFonts w:hint="default" w:ascii="Verdana" w:hAnsi="Verdana" w:eastAsia="Verdana"/>
          <w:sz w:val="22"/>
          <w:szCs w:val="22"/>
          <w:lang w:val="en-US"/>
        </w:rPr>
        <w:t xml:space="preserve">: Khi lặp lại một bảng từ tệp Excel (spreadsheet document), tốt hơn là nên lưu dữ liệu trong một tập hợp trung gian (intermediate collection), từ đó bạn có thể chọn các ngày khác nhau để kiểm tra xem đã có chứng từ với những ngày này hay chưa, nhằm </w:t>
      </w:r>
      <w:bookmarkStart w:id="1" w:name="_GoBack"/>
      <w:bookmarkEnd w:id="1"/>
      <w:r>
        <w:rPr>
          <w:rFonts w:hint="default" w:ascii="Verdana" w:hAnsi="Verdana" w:eastAsia="Verdana"/>
          <w:sz w:val="22"/>
          <w:szCs w:val="22"/>
          <w:lang w:val="en-US"/>
        </w:rPr>
        <w:t>không phải thực hiện truy vấn đến cơ sở dữ liệu theo vòng lặp.</w:t>
      </w:r>
    </w:p>
    <w:p w14:paraId="2BF08B07">
      <w:pPr>
        <w:numPr>
          <w:ilvl w:val="0"/>
          <w:numId w:val="0"/>
        </w:numPr>
        <w:spacing w:before="120" w:after="120" w:line="276" w:lineRule="auto"/>
        <w:jc w:val="both"/>
        <w:rPr>
          <w:rFonts w:hint="default" w:ascii="Verdana" w:hAnsi="Verdana" w:eastAsia="Verdana"/>
          <w:sz w:val="22"/>
          <w:szCs w:val="22"/>
          <w:lang w:val="en-US"/>
        </w:rPr>
      </w:pPr>
      <w:r>
        <w:rPr>
          <w:rFonts w:hint="default" w:ascii="Verdana" w:hAnsi="Verdana" w:eastAsia="Verdana"/>
          <w:b/>
          <w:bCs/>
          <w:sz w:val="22"/>
          <w:szCs w:val="22"/>
          <w:lang w:val="en-US"/>
        </w:rPr>
        <w:t>Lời khuyên</w:t>
      </w:r>
      <w:r>
        <w:rPr>
          <w:rFonts w:hint="default" w:ascii="Verdana" w:hAnsi="Verdana" w:eastAsia="Verdana"/>
          <w:sz w:val="22"/>
          <w:szCs w:val="22"/>
          <w:lang w:val="en-US"/>
        </w:rPr>
        <w:t>: Để đơn giản hóa việc chuyển đổi xâu ký tự ngày trong tệp thành giá trị Date, bạn cần viết ngày trong tệp theo định dạng YYYYMMDD hoặc định dạng ngày cục bộ trong cơ sở thông tin của mình, vì trong những trường hợp khác, phương thức Date(ConvertedValue) sẽ trả về lỗi khi thử chuyển đổi string thành date.</w:t>
      </w:r>
    </w:p>
    <w:sectPr>
      <w:footnotePr>
        <w:numFmt w:val="decimal"/>
      </w:footnotePr>
      <w:pgSz w:w="11906" w:h="16838"/>
      <w:pgMar w:top="1440" w:right="1800" w:bottom="1440" w:left="1800" w:header="0" w:footer="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FC5B6C"/>
    <w:multiLevelType w:val="singleLevel"/>
    <w:tmpl w:val="D1FC5B6C"/>
    <w:lvl w:ilvl="0" w:tentative="0">
      <w:start w:val="1"/>
      <w:numFmt w:val="decimal"/>
      <w:suff w:val="space"/>
      <w:lvlText w:val="%1)"/>
      <w:lvlJc w:val="left"/>
    </w:lvl>
  </w:abstractNum>
  <w:abstractNum w:abstractNumId="1">
    <w:nsid w:val="58B3EE6B"/>
    <w:multiLevelType w:val="singleLevel"/>
    <w:tmpl w:val="58B3EE6B"/>
    <w:lvl w:ilvl="0" w:tentative="0">
      <w:start w:val="1"/>
      <w:numFmt w:val="decimal"/>
      <w:lvlText w:val="%1."/>
      <w:lvlJc w:val="left"/>
      <w:pPr>
        <w:tabs>
          <w:tab w:val="left" w:pos="425"/>
        </w:tabs>
        <w:ind w:left="425" w:leftChars="0" w:hanging="425" w:firstLineChars="0"/>
      </w:pPr>
      <w:rPr>
        <w:rFonts w:hint="default"/>
      </w:rPr>
    </w:lvl>
  </w:abstractNum>
  <w:abstractNum w:abstractNumId="2">
    <w:nsid w:val="6E3BA13F"/>
    <w:multiLevelType w:val="singleLevel"/>
    <w:tmpl w:val="6E3BA13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283"/>
  <w:drawingGridVerticalSpacing w:val="283"/>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87E3E1C"/>
    <w:rsid w:val="09F50EE2"/>
    <w:rsid w:val="0D396950"/>
    <w:rsid w:val="20936194"/>
    <w:rsid w:val="29B10C44"/>
    <w:rsid w:val="29B11FF8"/>
    <w:rsid w:val="30691E30"/>
    <w:rsid w:val="39ED712D"/>
    <w:rsid w:val="3CAB2F9D"/>
    <w:rsid w:val="47747C52"/>
    <w:rsid w:val="5C5C2FCC"/>
    <w:rsid w:val="61945B9B"/>
    <w:rsid w:val="628D77A1"/>
    <w:rsid w:val="68EA74FF"/>
    <w:rsid w:val="75034B85"/>
    <w:rsid w:val="7EA100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qFormat="1" w:unhideWhenUsed="0"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0" w:semiHidden="0" w:name="Title"/>
    <w:lsdException w:unhideWhenUsed="0" w:uiPriority="99" w:semiHidden="0" w:name="Closing"/>
    <w:lsdException w:unhideWhenUsed="0" w:uiPriority="99" w:semiHidden="0" w:name="Signature"/>
    <w:lsdException w:qFormat="1" w:unhideWhenUsed="0" w:uiPriority="0"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0"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qFormat="1"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ru-RU" w:eastAsia="zh-CN" w:bidi="ar-SA"/>
    </w:rPr>
  </w:style>
  <w:style w:type="paragraph" w:styleId="2">
    <w:name w:val="heading 1"/>
    <w:basedOn w:val="1"/>
    <w:next w:val="1"/>
    <w:qFormat/>
    <w:uiPriority w:val="0"/>
    <w:pPr>
      <w:keepNext/>
      <w:keepLines/>
      <w:spacing w:before="480" w:after="120"/>
    </w:pPr>
    <w:rPr>
      <w:b/>
      <w:sz w:val="48"/>
      <w:szCs w:val="48"/>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1"/>
    <w:qFormat/>
    <w:uiPriority w:val="0"/>
    <w:pPr>
      <w:tabs>
        <w:tab w:val="center" w:pos="4153"/>
        <w:tab w:val="right" w:pos="8306"/>
      </w:tabs>
    </w:pPr>
    <w:rPr>
      <w:sz w:val="18"/>
      <w:szCs w:val="18"/>
    </w:rPr>
  </w:style>
  <w:style w:type="paragraph" w:customStyle="1" w:styleId="11">
    <w:name w:val="Normal*"/>
    <w:qFormat/>
    <w:uiPriority w:val="0"/>
    <w:rPr>
      <w:rFonts w:ascii="Calibri" w:hAnsi="Calibri" w:eastAsia="Calibri" w:cs="Calibri"/>
      <w:sz w:val="20"/>
      <w:szCs w:val="20"/>
      <w:lang w:val="en-US" w:eastAsia="zh-CN" w:bidi="ar-SA"/>
    </w:rPr>
  </w:style>
  <w:style w:type="paragraph" w:styleId="12">
    <w:name w:val="header"/>
    <w:basedOn w:val="11"/>
    <w:qFormat/>
    <w:uiPriority w:val="0"/>
    <w:pPr>
      <w:tabs>
        <w:tab w:val="center" w:pos="4153"/>
        <w:tab w:val="right" w:pos="8306"/>
      </w:tabs>
    </w:pPr>
    <w:rPr>
      <w:sz w:val="18"/>
      <w:szCs w:val="18"/>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paragraph" w:styleId="16">
    <w:name w:val="List Paragraph"/>
    <w:basedOn w:val="11"/>
    <w:qFormat/>
    <w:uiPriority w:val="0"/>
    <w:pPr>
      <w:ind w:left="720"/>
      <w:contextualSpacing/>
    </w:pPr>
  </w:style>
  <w:style w:type="table" w:customStyle="1" w:styleId="17">
    <w:name w:val="_Style 16"/>
    <w:qFormat/>
    <w:uiPriority w:val="0"/>
  </w:style>
  <w:style w:type="table" w:customStyle="1" w:styleId="18">
    <w:name w:val="_Style 17"/>
    <w:qFormat/>
    <w:uiPriority w:val="0"/>
  </w:style>
  <w:style w:type="table" w:customStyle="1" w:styleId="19">
    <w:name w:val="_Style 18"/>
    <w:qFormat/>
    <w:uiPriority w:val="0"/>
  </w:style>
  <w:style w:type="table" w:customStyle="1" w:styleId="20">
    <w:name w:val="_Style 19"/>
    <w:qFormat/>
    <w:uiPriority w:val="0"/>
  </w:style>
  <w:style w:type="table" w:customStyle="1" w:styleId="21">
    <w:name w:val="_Style 20"/>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Pages>3</Pages>
  <TotalTime>7</TotalTime>
  <ScaleCrop>false</ScaleCrop>
  <LinksUpToDate>false</LinksUpToDate>
  <Application>WPS Office_12.2.0.17153_F1E327BC-269C-435d-A152-05C5408002CA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lastModifiedBy>Trần Hồng Thúy</cp:lastModifiedBy>
  <dcterms:modified xsi:type="dcterms:W3CDTF">2025-02-21T06:33:38Z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A17395A6D2044AAAB15961CB978168DC_12</vt:lpwstr>
  </property>
</Properties>
</file>