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0"/>
        </w:rPr>
        <w:t>BÁO CÁO TIẾN ĐỘ THỰC HIỆN KHÓA LUẬN TỐT NGHIỆP — MỐC 1</w:t>
      </w:r>
    </w:p>
    <w:p>
      <w:pPr>
        <w:jc w:val="center"/>
      </w:pPr>
      <w:r>
        <w:rPr>
          <w:i/>
        </w:rPr>
        <w:t>Đề tài: Xây dựng hệ thống hỗ trợ phân đoạn tổn thương trên ảnh siêu âm buồng trứng ứng dụng Deep Learning theo mô hình Human-in-the-Loop</w:t>
        <w:br/>
      </w:r>
      <w:r>
        <w:t>Sinh viên: Nguyễn Hữu Dũng (MSV: 11235559 - Lớp HTTTQL 65A)</w:t>
        <w:br/>
      </w:r>
      <w:r>
        <w:t>Cán bộ hướng dẫn: TS. Trần Thanh Hải</w:t>
        <w:br/>
      </w:r>
      <w:r>
        <w:t>Thời gian: 15/09/2026 (Mốc 06/09 - 20/09)</w:t>
      </w:r>
    </w:p>
    <w:p>
      <w:pPr>
        <w:pStyle w:val="Heading1"/>
      </w:pPr>
      <w:r>
        <w:t>1. TỔNG HỢP KẾT QUẢ ĐẠT ĐƯỢC</w:t>
      </w:r>
    </w:p>
    <w:p>
      <w:r>
        <w:t>Sinh viên đã hoàn thiện toàn diện 100% mục tiêu của Mốc 1 theo đúng kế hoạch đề ra, thiết lập pipeline xử lý hoàn chỉnh từ ảnh thô đến chỉ số đánh giá y tế:</w:t>
      </w:r>
    </w:p>
    <w:p>
      <w:r>
        <w:t>• Khóa dữ liệu: 1.372 ca MMOTU, phân chia Protocol 1 Zero Data Leakage (700 Train / 120 Val / 382 Test).</w:t>
      </w:r>
    </w:p>
    <w:p>
      <w:r>
        <w:t>• Preprocessing: Letterbox 512x512 bảo toàn tỷ lệ khung hình + Nearest Mask + CLAHE tăng tương phản.</w:t>
      </w:r>
    </w:p>
    <w:p>
      <w:r>
        <w:t>• Mô hình Baseline: Xây dựng và huấn luyện thành công Standard U-Net (7.76M tham số) trên GPU NVIDIA RTX 3050.</w:t>
      </w:r>
    </w:p>
    <w:p>
      <w:r>
        <w:t>• Chuẩn hóa Metrics: Phân tách rõ ràng Foreground Dice trên ca có tổn thương và Specificity trên ca bình thường.</w:t>
      </w:r>
    </w:p>
    <w:p>
      <w:pPr>
        <w:pStyle w:val="Heading1"/>
      </w:pPr>
      <w:r>
        <w:t>2. BẢNG KẾT QUẢ THỰC NGHIỆM TRÊN TẬP TEST HELD-OUT (382 CA)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số Đánh giá (Metrics)</w:t>
            </w:r>
          </w:p>
        </w:tc>
        <w:tc>
          <w:tcPr>
            <w:tcW w:type="dxa" w:w="2880"/>
          </w:tcPr>
          <w:p>
            <w:r>
              <w:t>Giá trị Đạt được (Mean ± Std)</w:t>
            </w:r>
          </w:p>
        </w:tc>
        <w:tc>
          <w:tcPr>
            <w:tcW w:type="dxa" w:w="2880"/>
          </w:tcPr>
          <w:p>
            <w:r>
              <w:t>Ý nghĩa Khoa học</w:t>
            </w:r>
          </w:p>
        </w:tc>
      </w:tr>
      <w:tr>
        <w:tc>
          <w:tcPr>
            <w:tcW w:type="dxa" w:w="2880"/>
          </w:tcPr>
          <w:p>
            <w:r>
              <w:t>Foreground Dice Similarity (DSC)</w:t>
            </w:r>
          </w:p>
        </w:tc>
        <w:tc>
          <w:tcPr>
            <w:tcW w:type="dxa" w:w="2880"/>
          </w:tcPr>
          <w:p>
            <w:r>
              <w:t>0.7504 ± 0.2092</w:t>
            </w:r>
          </w:p>
        </w:tc>
        <w:tc>
          <w:tcPr>
            <w:tcW w:type="dxa" w:w="2880"/>
          </w:tcPr>
          <w:p>
            <w:r>
              <w:t>Độ trùng khớp thể tích vùng tổn thương</w:t>
            </w:r>
          </w:p>
        </w:tc>
      </w:tr>
      <w:tr>
        <w:tc>
          <w:tcPr>
            <w:tcW w:type="dxa" w:w="2880"/>
          </w:tcPr>
          <w:p>
            <w:r>
              <w:t>Foreground IoU (Jaccard Index)</w:t>
            </w:r>
          </w:p>
        </w:tc>
        <w:tc>
          <w:tcPr>
            <w:tcW w:type="dxa" w:w="2880"/>
          </w:tcPr>
          <w:p>
            <w:r>
              <w:t>0.6402 ± 0.2399</w:t>
            </w:r>
          </w:p>
        </w:tc>
        <w:tc>
          <w:tcPr>
            <w:tcW w:type="dxa" w:w="2880"/>
          </w:tcPr>
          <w:p>
            <w:r>
              <w:t>Tỷ lệ diện tích giao trên hợp</w:t>
            </w:r>
          </w:p>
        </w:tc>
      </w:tr>
      <w:tr>
        <w:tc>
          <w:tcPr>
            <w:tcW w:type="dxa" w:w="2880"/>
          </w:tcPr>
          <w:p>
            <w:r>
              <w:t>Độ nhạy (Sensitivity / Recall)</w:t>
            </w:r>
          </w:p>
        </w:tc>
        <w:tc>
          <w:tcPr>
            <w:tcW w:type="dxa" w:w="2880"/>
          </w:tcPr>
          <w:p>
            <w:r>
              <w:t>0.8942</w:t>
            </w:r>
          </w:p>
        </w:tc>
        <w:tc>
          <w:tcPr>
            <w:tcW w:type="dxa" w:w="2880"/>
          </w:tcPr>
          <w:p>
            <w:r>
              <w:t>Khả năng phát hiện tổn thương, tránh bỏ sót</w:t>
            </w:r>
          </w:p>
        </w:tc>
      </w:tr>
      <w:tr>
        <w:tc>
          <w:tcPr>
            <w:tcW w:type="dxa" w:w="2880"/>
          </w:tcPr>
          <w:p>
            <w:r>
              <w:t>Độ chính xác (Precision)</w:t>
            </w:r>
          </w:p>
        </w:tc>
        <w:tc>
          <w:tcPr>
            <w:tcW w:type="dxa" w:w="2880"/>
          </w:tcPr>
          <w:p>
            <w:r>
              <w:t>0.7061</w:t>
            </w:r>
          </w:p>
        </w:tc>
        <w:tc>
          <w:tcPr>
            <w:tcW w:type="dxa" w:w="2880"/>
          </w:tcPr>
          <w:p>
            <w:r>
              <w:t>Độ tin cậy của các điểm ảnh phân đoạn là u</w:t>
            </w:r>
          </w:p>
        </w:tc>
      </w:tr>
      <w:tr>
        <w:tc>
          <w:tcPr>
            <w:tcW w:type="dxa" w:w="2880"/>
          </w:tcPr>
          <w:p>
            <w:r>
              <w:t>Độ đặc hiệu (Specificity)</w:t>
            </w:r>
          </w:p>
        </w:tc>
        <w:tc>
          <w:tcPr>
            <w:tcW w:type="dxa" w:w="2880"/>
          </w:tcPr>
          <w:p>
            <w:r>
              <w:t>0.9557</w:t>
            </w:r>
          </w:p>
        </w:tc>
        <w:tc>
          <w:tcPr>
            <w:tcW w:type="dxa" w:w="2880"/>
          </w:tcPr>
          <w:p>
            <w:r>
              <w:t>Khả năng nhận diện mô bình thường chính xác</w:t>
            </w:r>
          </w:p>
        </w:tc>
      </w:tr>
    </w:tbl>
    <w:p>
      <w:pPr>
        <w:pStyle w:val="Heading1"/>
      </w:pPr>
      <w:r>
        <w:t>3. KẾ HOẠCH HÀNH ĐỘNG MỐC 2 (21/09 - 05/10)</w:t>
      </w:r>
    </w:p>
    <w:p>
      <w:r>
        <w:t>• Huấn luyện Attention U-Net trên cùng giao thức để hoàn thành Bảng Ablation Study.</w:t>
      </w:r>
    </w:p>
    <w:p>
      <w:r>
        <w:t>• Tích hợp Best Checkpoint vào hệ thống Backend FastAPI.</w:t>
      </w:r>
    </w:p>
    <w:p>
      <w:r>
        <w:t>• Kiểm thử toàn diện giao diện Web Canvas Human-in-the-Loop cho bác sĩ siêu âm.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