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CỘNG HÒA XÃ HỘI CHỦ NGHĨA VIỆT NAM</w:t>
      </w:r>
    </w:p>
    <w:p>
      <w:pPr>
        <w:spacing w:line="276" w:lineRule="auto" w:after="120"/>
        <w:ind w:firstLine="720"/>
        <w:jc w:val="both"/>
      </w:pPr>
      <w:r>
        <w:t>Nhập nội dung văn bản của bạn vào đây. Thư viện python-docx giúp tự động hóa toàn bộ định dạng chính tả, căn lề, font chữ, và khoảng cách theo đúng yêu cầu trình bày văn bản mà không cần thao tác thủ công.</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