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fill="111B1A"/>
            <w:tcMar>
              <w:top w:w="420" w:type="dxa"/>
              <w:start w:w="400" w:type="dxa"/>
              <w:bottom w:w="420" w:type="dxa"/>
              <w:end w:w="4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62"/>
              </w:rPr>
              <w:t>INSIGHTFORGE 2.0</w:t>
            </w:r>
          </w:p>
          <w:p>
            <w:pPr>
              <w:spacing w:before="120"/>
            </w:pPr>
            <w:r>
              <w:rPr>
                <w:rFonts w:ascii="Noto Sans CJK SC" w:hAnsi="Noto Sans CJK SC" w:eastAsia="Noto Sans CJK SC"/>
                <w:b/>
                <w:color w:val="A7C0FF"/>
                <w:sz w:val="38"/>
              </w:rPr>
              <w:t>Guided Evidence Workspace</w:t>
            </w:r>
          </w:p>
          <w:p>
            <w:r>
              <w:rPr>
                <w:rFonts w:ascii="Noto Sans CJK SC" w:hAnsi="Noto Sans CJK SC" w:eastAsia="Noto Sans CJK SC"/>
                <w:color w:val="DCE5E1"/>
                <w:sz w:val="26"/>
              </w:rPr>
              <w:t>完整产品需求与策略文档</w:t>
            </w:r>
          </w:p>
        </w:tc>
      </w:tr>
    </w:tbl>
    <w:p/>
    <w:p>
      <w:pPr>
        <w:jc w:val="left"/>
      </w:pPr>
      <w:r>
        <w:rPr>
          <w:rFonts w:ascii="Noto Sans CJK SC" w:hAnsi="Noto Sans CJK SC" w:eastAsia="Noto Sans CJK SC"/>
          <w:b/>
          <w:color w:val="172033"/>
          <w:sz w:val="32"/>
        </w:rPr>
        <w:t>从“技术型证据工作台”升级为“真正帮助小白完成产品项目的可追溯产品教练”。</w:t>
      </w:r>
    </w:p>
    <w:p>
      <w:r>
        <w:rPr>
          <w:rFonts w:ascii="Noto Sans CJK SC" w:hAnsi="Noto Sans CJK SC" w:eastAsia="Noto Sans CJK SC"/>
          <w:color w:val="3158EB"/>
          <w:sz w:val="23"/>
        </w:rPr>
        <w:t>默认：对话式引导 + 分步任务流 + 右侧证据追溯面板｜可切换：高级工作台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24"/>
            <w:shd w:fill="E8F6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b/>
                <w:color w:val="596662"/>
                <w:sz w:val="17"/>
              </w:rPr>
              <w:t>文档版本</w:t>
            </w:r>
          </w:p>
        </w:tc>
        <w:tc>
          <w:tcPr>
            <w:tcW w:type="dxa" w:w="69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v2.0.0</w:t>
            </w:r>
          </w:p>
        </w:tc>
      </w:tr>
      <w:tr>
        <w:tc>
          <w:tcPr>
            <w:tcW w:type="dxa" w:w="2324"/>
            <w:shd w:fill="EAF0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b/>
                <w:color w:val="596662"/>
                <w:sz w:val="17"/>
              </w:rPr>
              <w:t>文档状态</w:t>
            </w:r>
          </w:p>
        </w:tc>
        <w:tc>
          <w:tcPr>
            <w:tcW w:type="dxa" w:w="69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Implementation-aligned Release PRD</w:t>
            </w:r>
          </w:p>
        </w:tc>
      </w:tr>
      <w:tr>
        <w:tc>
          <w:tcPr>
            <w:tcW w:type="dxa" w:w="2324"/>
            <w:shd w:fill="E8F6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b/>
                <w:color w:val="596662"/>
                <w:sz w:val="17"/>
              </w:rPr>
              <w:t>日期</w:t>
            </w:r>
          </w:p>
        </w:tc>
        <w:tc>
          <w:tcPr>
            <w:tcW w:type="dxa" w:w="69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2026-08-26</w:t>
            </w:r>
          </w:p>
        </w:tc>
      </w:tr>
      <w:tr>
        <w:tc>
          <w:tcPr>
            <w:tcW w:type="dxa" w:w="2324"/>
            <w:shd w:fill="EAF0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b/>
                <w:color w:val="596662"/>
                <w:sz w:val="17"/>
              </w:rPr>
              <w:t>本轮反馈证据</w:t>
            </w:r>
          </w:p>
        </w:tc>
        <w:tc>
          <w:tcPr>
            <w:tcW w:type="dxa" w:w="69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一次定性产品经理反馈 + v1.1.0 代码与交互审计</w:t>
            </w:r>
          </w:p>
        </w:tc>
      </w:tr>
      <w:tr>
        <w:tc>
          <w:tcPr>
            <w:tcW w:type="dxa" w:w="2324"/>
            <w:shd w:fill="E8F6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b/>
                <w:color w:val="596662"/>
                <w:sz w:val="17"/>
              </w:rPr>
              <w:t>主张边界</w:t>
            </w:r>
          </w:p>
        </w:tc>
        <w:tc>
          <w:tcPr>
            <w:tcW w:type="dxa" w:w="69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FDC"/>
              <w:left w:val="single" w:sz="4" w:color="D8DFDC"/>
              <w:bottom w:val="single" w:sz="4" w:color="D8DFDC"/>
              <w:right w:val="single" w:sz="4" w:color="D8DFD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本轮反馈不构成市场验证；参数、Agent 与业务价值均按证据边界表述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DE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B56B0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56B08"/>
                <w:sz w:val="19"/>
              </w:rPr>
              <w:t>可信度声明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本 PRD 将用户反馈、已实现代码、系统建议和待验证假设分开记录。任何来自模拟材料、模型输出或单次定性反馈的结论，都不得升级为“市场已经验证”。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147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5216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核心变化</w:t>
            </w:r>
          </w:p>
        </w:tc>
        <w:tc>
          <w:tcPr>
            <w:tcW w:type="dxa" w:w="136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24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v1.0</w:t>
            </w:r>
          </w:p>
        </w:tc>
        <w:tc>
          <w:tcPr>
            <w:tcW w:type="dxa" w:w="147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2026-08-24</w:t>
            </w:r>
          </w:p>
        </w:tc>
        <w:tc>
          <w:tcPr>
            <w:tcW w:type="dxa" w:w="521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完整产品策略与 Evidence Workspace 规划：用户、竞品、来源治理、项目级 RAG、PRD/TechDoc、质量 Loop、MCP。</w:t>
            </w:r>
          </w:p>
        </w:tc>
        <w:tc>
          <w:tcPr>
            <w:tcW w:type="dxa" w:w="13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历史基线</w:t>
            </w:r>
          </w:p>
        </w:tc>
      </w:tr>
      <w:tr>
        <w:trPr>
          <w:trHeight w:hRule="atLeast"/>
        </w:trPr>
        <w:tc>
          <w:tcPr>
            <w:tcW w:type="dxa" w:w="124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v1.1.0</w:t>
            </w:r>
          </w:p>
        </w:tc>
        <w:tc>
          <w:tcPr>
            <w:tcW w:type="dxa" w:w="147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2026-08-26</w:t>
            </w:r>
          </w:p>
        </w:tc>
        <w:tc>
          <w:tcPr>
            <w:tcW w:type="dxa" w:w="521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形成可运行技术工作台；完成 Canvas、来源、RAG、文档、验证、审批、导出、Function Calling 与 MCP，但信息架构仍偏开发者。</w:t>
            </w:r>
          </w:p>
        </w:tc>
        <w:tc>
          <w:tcPr>
            <w:tcW w:type="dxa" w:w="13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被 v2.0.0 替代</w:t>
            </w:r>
          </w:p>
        </w:tc>
      </w:tr>
      <w:tr>
        <w:trPr>
          <w:trHeight w:hRule="atLeast"/>
        </w:trPr>
        <w:tc>
          <w:tcPr>
            <w:tcW w:type="dxa" w:w="124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v2.0.0</w:t>
            </w:r>
          </w:p>
        </w:tc>
        <w:tc>
          <w:tcPr>
            <w:tcW w:type="dxa" w:w="147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2026-08-26</w:t>
            </w:r>
          </w:p>
        </w:tc>
        <w:tc>
          <w:tcPr>
            <w:tcW w:type="dxa" w:w="521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默认新手引导；对话 + 分步任务 + 右侧证据面板；检索运行可回放；Claim-Evidence Ledger；真实 Handoff ZIP；高级工作台保留。</w:t>
            </w:r>
          </w:p>
        </w:tc>
        <w:tc>
          <w:tcPr>
            <w:tcW w:type="dxa" w:w="13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当前实现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文档导航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13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810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01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执行摘要与明确产品判断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02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用户反馈与版本迭代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03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项目背景、目标与非目标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04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用户分层、Persona 与 JTBD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05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竞品类别与差异化战略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06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产品定位、价值主张与设计原则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07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用户旅程、主流程与异常流程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08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信息架构、双模式 UI 与响应式设计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09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需求池、优先级与版本范围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10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核心功能详细需求与验收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11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受限 PM Coach、Agent Harness、MCP 与 LangChain 边界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12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RAG 配置、检索轨迹与来源治理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13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Claim-Evidence Ledger、文档生成与质量 Gate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14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数据模型、API 与审计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15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真实 AI Coding 交接 ZIP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16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指标体系、RAG Evals 与实验协议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17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用户测试、上线策略与运营埋点</w:t>
            </w:r>
          </w:p>
        </w:tc>
      </w:tr>
      <w:tr>
        <w:trPr>
          <w:trHeight w:hRule="atLeast"/>
        </w:trPr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18</w:t>
            </w:r>
          </w:p>
        </w:tc>
        <w:tc>
          <w:tcPr>
            <w:tcW w:type="dxa" w:w="810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风险、失败退出条件与主张边界</w:t>
            </w:r>
          </w:p>
        </w:tc>
      </w:tr>
      <w:tr>
        <w:trPr>
          <w:trHeight w:hRule="atLeast"/>
        </w:trPr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19</w:t>
            </w:r>
          </w:p>
        </w:tc>
        <w:tc>
          <w:tcPr>
            <w:tcW w:type="dxa" w:w="810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Roadmap 与当前实现审计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1. 执行摘要与明确产品判断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6F1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148D6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8D6F"/>
                <w:sz w:val="19"/>
              </w:rPr>
              <w:t>明确结论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InsightForge 2.0 不再是“让用户把专业字段填完后帮他生成 PRD”的技术后台，而是面向小白、转岗者和早期产品实践者的证据可追溯产品教练。核心交互采用“对话式引导 + 分步任务流 + 右侧证据追溯面板”，且新手引导模式为默认，右上角可切换高级工作台。</w:t>
            </w:r>
          </w:p>
        </w:tc>
      </w:tr>
    </w:tbl>
    <w:p>
      <w:pPr/>
      <w:r>
        <w:rPr>
          <w:rFonts w:ascii="Noto Sans CJK SC" w:hAnsi="Noto Sans CJK SC" w:eastAsia="Noto Sans CJK SC"/>
          <w:color w:val="172033"/>
          <w:sz w:val="18"/>
        </w:rPr>
        <w:t>产品存在理由不是文本生成速度，而是让用户在缺少成熟产品方法与组织上下文的情况下，仍能完成问题澄清、证据补充、方案比较、版本化需求合同、文档审查和可执行交接。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357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v1.1.0 状态</w:t>
            </w:r>
          </w:p>
        </w:tc>
        <w:tc>
          <w:tcPr>
            <w:tcW w:type="dxa" w:w="436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v2.0.0 产品判断</w:t>
            </w:r>
          </w:p>
        </w:tc>
      </w:tr>
      <w:tr>
        <w:trPr>
          <w:trHeight w:hRule="atLeast"/>
        </w:trPr>
        <w:tc>
          <w:tcPr>
            <w:tcW w:type="dxa" w:w="141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用户入口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总览 / Canvas / 来源库 / RAG / Loop / MCP</w:t>
            </w:r>
          </w:p>
        </w:tc>
        <w:tc>
          <w:tcPr>
            <w:tcW w:type="dxa" w:w="43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按用户任务进入：想法 → 用户问题 → 证据 → 方案 → 文档 → 交接</w:t>
            </w:r>
          </w:p>
        </w:tc>
      </w:tr>
      <w:tr>
        <w:trPr>
          <w:trHeight w:hRule="atLeast"/>
        </w:trPr>
        <w:tc>
          <w:tcPr>
            <w:tcW w:type="dxa" w:w="141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小白负担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用户先理解专业字段和参数</w:t>
            </w:r>
          </w:p>
        </w:tc>
        <w:tc>
          <w:tcPr>
            <w:tcW w:type="dxa" w:w="436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系统一次只问一个问题，说明原因、给示例，并允许“不确定”</w:t>
            </w:r>
          </w:p>
        </w:tc>
      </w:tr>
      <w:tr>
        <w:trPr>
          <w:trHeight w:hRule="atLeast"/>
        </w:trPr>
        <w:tc>
          <w:tcPr>
            <w:tcW w:type="dxa" w:w="141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可信度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有 source/chunk ID，但生成和检索过程难回放</w:t>
            </w:r>
          </w:p>
        </w:tc>
        <w:tc>
          <w:tcPr>
            <w:tcW w:type="dxa" w:w="43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来源元数据 + retrieval run + claim link + approval + manifest 全链记录</w:t>
            </w:r>
          </w:p>
        </w:tc>
      </w:tr>
      <w:tr>
        <w:trPr>
          <w:trHeight w:hRule="atLeast"/>
        </w:trPr>
        <w:tc>
          <w:tcPr>
            <w:tcW w:type="dxa" w:w="141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RAG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Top-K 和权重可见但依据不清</w:t>
            </w:r>
          </w:p>
        </w:tc>
        <w:tc>
          <w:tcPr>
            <w:tcW w:type="dxa" w:w="436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命名档位、用途解释、trade-off、运行记录；不得声称参数最优</w:t>
            </w:r>
          </w:p>
        </w:tc>
      </w:tr>
      <w:tr>
        <w:trPr>
          <w:trHeight w:hRule="atLeast"/>
        </w:trPr>
        <w:tc>
          <w:tcPr>
            <w:tcW w:type="dxa" w:w="141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AI Coding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MCP Prompt/接口描述</w:t>
            </w:r>
          </w:p>
        </w:tc>
        <w:tc>
          <w:tcPr>
            <w:tcW w:type="dxa" w:w="43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真实 AI Coding 交接 ZIP：批准版、来源、主张、检索、任务、测试与 SHA-256</w:t>
            </w:r>
          </w:p>
        </w:tc>
      </w:tr>
    </w:tbl>
    <w:p>
      <w:pPr>
        <w:spacing w:after="0"/>
      </w:pPr>
    </w:p>
    <w:p>
      <w:pPr/>
      <w:r>
        <w:rPr>
          <w:rFonts w:ascii="Noto Sans CJK SC" w:hAnsi="Noto Sans CJK SC" w:eastAsia="Noto Sans CJK SC"/>
          <w:color w:val="172033"/>
          <w:sz w:val="18"/>
        </w:rPr>
        <w:t>北极星不定义为“生成多少字”，而定义为 Evidence-backed Project Completion Rate：用户是否完成关键项目阶段，且事实、假设、建议和未知项被正确区分并可追溯。</w:t>
      </w:r>
    </w:p>
    <w:p>
      <w:pPr>
        <w:pStyle w:val="Heading1"/>
        <w:pageBreakBefore/>
      </w:pPr>
      <w:r>
        <w:t>2. 用户反馈与版本迭代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DE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B56B0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56B08"/>
                <w:sz w:val="19"/>
              </w:rPr>
              <w:t>反馈证据边界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本轮输入来自一次定性产品经理反馈，用于发现产品缺陷与设计方向；它不构成市场验证，不能据此主张需求规模、留存、付费意愿或商业价值已经成立。</w:t>
            </w:r>
          </w:p>
        </w:tc>
      </w:tr>
    </w:tbl>
    <w:p>
      <w:pPr>
        <w:pStyle w:val="Heading2"/>
      </w:pPr>
      <w:r>
        <w:t>2.1 反馈内容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340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反馈/问题</w:t>
            </w:r>
          </w:p>
        </w:tc>
        <w:tc>
          <w:tcPr>
            <w:tcW w:type="dxa" w:w="453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v2.0.0 回应</w:t>
            </w:r>
          </w:p>
        </w:tc>
      </w:tr>
      <w:tr>
        <w:trPr>
          <w:trHeight w:hRule="atLeast"/>
        </w:trPr>
        <w:tc>
          <w:tcPr>
            <w:tcW w:type="dxa" w:w="141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UI 与信息架构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界面仍像技术后台，需要更好看；导航以技术模块而不是用户任务组织。</w:t>
            </w:r>
          </w:p>
        </w:tc>
        <w:tc>
          <w:tcPr>
            <w:tcW w:type="dxa" w:w="45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重构为双模式：Guided Mode 默认；Advanced Workspace 明确切换。</w:t>
            </w:r>
          </w:p>
        </w:tc>
      </w:tr>
      <w:tr>
        <w:trPr>
          <w:trHeight w:hRule="atLeast"/>
        </w:trPr>
        <w:tc>
          <w:tcPr>
            <w:tcW w:type="dxa" w:w="141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新手澄清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约束不知道怎么填，不知道想法与澄清应该写到什么粒度。</w:t>
            </w:r>
          </w:p>
        </w:tc>
        <w:tc>
          <w:tcPr>
            <w:tcW w:type="dxa" w:w="45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PM Coach 一次一个问题，提供 why / examples / choices；系统建议不自动保存。</w:t>
            </w:r>
          </w:p>
        </w:tc>
      </w:tr>
      <w:tr>
        <w:trPr>
          <w:trHeight w:hRule="atLeast"/>
        </w:trPr>
        <w:tc>
          <w:tcPr>
            <w:tcW w:type="dxa" w:w="141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来源库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不知道证据来源库该怎么写，也不知道 authority 数字代表什么。</w:t>
            </w:r>
          </w:p>
        </w:tc>
        <w:tc>
          <w:tcPr>
            <w:tcW w:type="dxa" w:w="45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普通语言来源类别；展示能/不能证明什么；保存 authority basis、URL、发布者、时间和 SHA。</w:t>
            </w:r>
          </w:p>
        </w:tc>
      </w:tr>
      <w:tr>
        <w:trPr>
          <w:trHeight w:hRule="atLeast"/>
        </w:trPr>
        <w:tc>
          <w:tcPr>
            <w:tcW w:type="dxa" w:w="141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RAG 配置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不知道配置是干什么的，不知道 Top-K 与权重有什么用。</w:t>
            </w:r>
          </w:p>
        </w:tc>
        <w:tc>
          <w:tcPr>
            <w:tcW w:type="dxa" w:w="45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快速/平衡/充分查证档位；页面回答“为什么使用当前检索档位”。</w:t>
            </w:r>
          </w:p>
        </w:tc>
      </w:tr>
      <w:tr>
        <w:trPr>
          <w:trHeight w:hRule="atLeast"/>
        </w:trPr>
        <w:tc>
          <w:tcPr>
            <w:tcW w:type="dxa" w:w="141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参数依据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返回数量等没有可追溯来源。</w:t>
            </w:r>
          </w:p>
        </w:tc>
        <w:tc>
          <w:tcPr>
            <w:tcW w:type="dxa" w:w="45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每个 retrieval run 记录 profile、Top-K、weights、候选数、命中和 actor。</w:t>
            </w:r>
          </w:p>
        </w:tc>
      </w:tr>
      <w:tr>
        <w:trPr>
          <w:trHeight w:hRule="atLeast"/>
        </w:trPr>
        <w:tc>
          <w:tcPr>
            <w:tcW w:type="dxa" w:w="141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黑箱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看不到来源、检索和主张链路，无法判断系统是否在说谎。</w:t>
            </w:r>
          </w:p>
        </w:tc>
        <w:tc>
          <w:tcPr>
            <w:tcW w:type="dxa" w:w="45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右侧 Evidence Panel + Claim-Evidence Ledger + 原始 URL + run 回放。</w:t>
            </w:r>
          </w:p>
        </w:tc>
      </w:tr>
      <w:tr>
        <w:trPr>
          <w:trHeight w:hRule="atLeast"/>
        </w:trPr>
        <w:tc>
          <w:tcPr>
            <w:tcW w:type="dxa" w:w="141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AI Coding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交接是虚无的，只有名义接口。</w:t>
            </w:r>
          </w:p>
        </w:tc>
        <w:tc>
          <w:tcPr>
            <w:tcW w:type="dxa" w:w="45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真实 AI Coding 交接 ZIP，绑定批准文档并包含 manifest 与验收任务。</w:t>
            </w:r>
          </w:p>
        </w:tc>
      </w:tr>
      <w:tr>
        <w:trPr>
          <w:trHeight w:hRule="atLeast"/>
        </w:trPr>
        <w:tc>
          <w:tcPr>
            <w:tcW w:type="dxa" w:w="141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Agent/MCP/LangChain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希望智能体主动给予必要回答。</w:t>
            </w:r>
          </w:p>
        </w:tc>
        <w:tc>
          <w:tcPr>
            <w:tcW w:type="dxa" w:w="45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实现受限 PM Coach 与 MCP 资源/工具；不为技术标签强行引入 LangChain。</w:t>
            </w:r>
          </w:p>
        </w:tc>
      </w:tr>
    </w:tbl>
    <w:p>
      <w:pPr>
        <w:spacing w:after="0"/>
      </w:pPr>
    </w:p>
    <w:p>
      <w:pPr>
        <w:pStyle w:val="Heading2"/>
      </w:pPr>
      <w:r>
        <w:t>2.2 根因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目标用户是初学者，但界面默认假设用户已经理解 PRD、产品约束、来源类型、authority、Top-K、评测和交接。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系统把“如何做产品”的核心认知工作重新交给用户，仅把结果结构化。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引用格式合法与引用语义支持没有充分区分；旧生成器曾按索引轮换引用，形成表面可信感。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AI Coding Handoff 没有形成可下载、可校验、绑定批准版本的产物。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技术名词成为信息架构，而不是隐藏在受控执行链中的实现细节。</w:t>
      </w:r>
    </w:p>
    <w:p>
      <w:pPr>
        <w:pStyle w:val="Heading2"/>
      </w:pPr>
      <w:r>
        <w:t>2.3 版本迭代原则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1. </w:t>
      </w:r>
      <w:r>
        <w:rPr>
          <w:rFonts w:ascii="Noto Sans CJK SC" w:hAnsi="Noto Sans CJK SC" w:eastAsia="Noto Sans CJK SC"/>
          <w:color w:val="172033"/>
          <w:sz w:val="18"/>
        </w:rPr>
        <w:t>先降低认知负担，再增加 Agent 能力；不能用自由聊天掩盖流程缺陷。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2. </w:t>
      </w:r>
      <w:r>
        <w:rPr>
          <w:rFonts w:ascii="Noto Sans CJK SC" w:hAnsi="Noto Sans CJK SC" w:eastAsia="Noto Sans CJK SC"/>
          <w:color w:val="172033"/>
          <w:sz w:val="18"/>
        </w:rPr>
        <w:t>先建立可追溯链，再追求生成丰富度；Evidence &gt; Fluency。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3. </w:t>
      </w:r>
      <w:r>
        <w:rPr>
          <w:rFonts w:ascii="Noto Sans CJK SC" w:hAnsi="Noto Sans CJK SC" w:eastAsia="Noto Sans CJK SC"/>
          <w:color w:val="172033"/>
          <w:sz w:val="18"/>
        </w:rPr>
        <w:t>模型建议、来源事实、用户确认和待验证项必须是不同状态。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4. </w:t>
      </w:r>
      <w:r>
        <w:rPr>
          <w:rFonts w:ascii="Noto Sans CJK SC" w:hAnsi="Noto Sans CJK SC" w:eastAsia="Noto Sans CJK SC"/>
          <w:color w:val="172033"/>
          <w:sz w:val="18"/>
        </w:rPr>
        <w:t>高级能力保留，但默认不暴露给小白。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5. </w:t>
      </w:r>
      <w:r>
        <w:rPr>
          <w:rFonts w:ascii="Noto Sans CJK SC" w:hAnsi="Noto Sans CJK SC" w:eastAsia="Noto Sans CJK SC"/>
          <w:color w:val="172033"/>
          <w:sz w:val="18"/>
        </w:rPr>
        <w:t>新增模块必须有独立验收与失败退出条件；不因简历技术标签而保留。</w:t>
      </w:r>
    </w:p>
    <w:p>
      <w:pPr>
        <w:pStyle w:val="Heading1"/>
        <w:pageBreakBefore/>
      </w:pPr>
      <w:r>
        <w:t>3. 项目背景、目标与非目标</w:t>
      </w:r>
    </w:p>
    <w:p>
      <w:pPr>
        <w:pStyle w:val="Heading2"/>
      </w:pPr>
      <w:r>
        <w:t>3.1 背景</w:t>
      </w:r>
    </w:p>
    <w:p>
      <w:pPr/>
      <w:r>
        <w:rPr>
          <w:rFonts w:ascii="Noto Sans CJK SC" w:hAnsi="Noto Sans CJK SC" w:eastAsia="Noto Sans CJK SC"/>
          <w:color w:val="172033"/>
          <w:sz w:val="18"/>
        </w:rPr>
        <w:t>AI 产品求职者、转岗者和独立开发者可以用大模型快速得到一份流畅 PRD，但项目仍常失败在：问题未澄清、资料来源混乱、事实与假设混淆、文档版本漂移、实现交接缺少边界。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0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现象</w:t>
            </w:r>
          </w:p>
        </w:tc>
        <w:tc>
          <w:tcPr>
            <w:tcW w:type="dxa" w:w="306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根因</w:t>
            </w:r>
          </w:p>
        </w:tc>
        <w:tc>
          <w:tcPr>
            <w:tcW w:type="dxa" w:w="368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v2 产品机会</w:t>
            </w:r>
          </w:p>
        </w:tc>
      </w:tr>
      <w:tr>
        <w:trPr>
          <w:trHeight w:hRule="atLeast"/>
        </w:trPr>
        <w:tc>
          <w:tcPr>
            <w:tcW w:type="dxa" w:w="260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只有模糊想法，不知道先做什么</w:t>
            </w:r>
          </w:p>
        </w:tc>
        <w:tc>
          <w:tcPr>
            <w:tcW w:type="dxa" w:w="30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缺少可理解的 discovery 顺序</w:t>
            </w:r>
          </w:p>
        </w:tc>
        <w:tc>
          <w:tcPr>
            <w:tcW w:type="dxa" w:w="368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用一问一答和六步任务流降低启动门槛</w:t>
            </w:r>
          </w:p>
        </w:tc>
      </w:tr>
      <w:tr>
        <w:trPr>
          <w:trHeight w:hRule="atLeast"/>
        </w:trPr>
        <w:tc>
          <w:tcPr>
            <w:tcW w:type="dxa" w:w="260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不知道约束和指标怎么写</w:t>
            </w:r>
          </w:p>
        </w:tc>
        <w:tc>
          <w:tcPr>
            <w:tcW w:type="dxa" w:w="30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模板告诉用户填什么，却不解释为什么</w:t>
            </w:r>
          </w:p>
        </w:tc>
        <w:tc>
          <w:tcPr>
            <w:tcW w:type="dxa" w:w="368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Coach 提供场景化示例、选择和建议草案</w:t>
            </w:r>
          </w:p>
        </w:tc>
      </w:tr>
      <w:tr>
        <w:trPr>
          <w:trHeight w:hRule="atLeast"/>
        </w:trPr>
        <w:tc>
          <w:tcPr>
            <w:tcW w:type="dxa" w:w="260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AI 输出看似完整但无法验证</w:t>
            </w:r>
          </w:p>
        </w:tc>
        <w:tc>
          <w:tcPr>
            <w:tcW w:type="dxa" w:w="30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来源、检索和主张没有映射</w:t>
            </w:r>
          </w:p>
        </w:tc>
        <w:tc>
          <w:tcPr>
            <w:tcW w:type="dxa" w:w="368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Source → Retrieval Run → Claim → Document 的证据链</w:t>
            </w:r>
          </w:p>
        </w:tc>
      </w:tr>
      <w:tr>
        <w:trPr>
          <w:trHeight w:hRule="atLeast"/>
        </w:trPr>
        <w:tc>
          <w:tcPr>
            <w:tcW w:type="dxa" w:w="260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交给 AI Coding 后偏离需求</w:t>
            </w:r>
          </w:p>
        </w:tc>
        <w:tc>
          <w:tcPr>
            <w:tcW w:type="dxa" w:w="30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上下文、版本、非目标和验收不稳定</w:t>
            </w:r>
          </w:p>
        </w:tc>
        <w:tc>
          <w:tcPr>
            <w:tcW w:type="dxa" w:w="368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批准版 Handoff ZIP + manifest + AGENTS.md</w:t>
            </w:r>
          </w:p>
        </w:tc>
      </w:tr>
    </w:tbl>
    <w:p>
      <w:pPr>
        <w:spacing w:after="0"/>
      </w:pPr>
    </w:p>
    <w:p>
      <w:pPr>
        <w:pStyle w:val="Heading2"/>
      </w:pPr>
      <w:r>
        <w:t>3.2 产品目标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让无产品经验用户只用自然语言即可完成可解释的项目定义。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让每条重要主张可追溯到用户确认、来源证据或明确的待验证状态。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让 RAG 运行配置、候选与命中可回放，而不是只返回结果。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让 PRD/TechDoc 经过确定性检查和人工 Gate，再进入交接。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让 AI Coding 读取批准、版本化、带哈希的上下文，而不是聊天记忆。</w:t>
      </w:r>
    </w:p>
    <w:p>
      <w:pPr>
        <w:pStyle w:val="Heading2"/>
      </w:pPr>
      <w:r>
        <w:t>3.3 非目标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不宣称替代资深产品经理或自动完成完整 discovery。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不宣称引用等于事实正确；系统只提高可追溯性和可审计性。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不在 v2 强制接入 LangChain、GraphRAG、远程 MCP OAuth 或多 Agent 群聊。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不实现企业级实时协作、Portfolio Roadmap、SSO 或多租户权限。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不使用一次定性反馈主张市场验证、留存或付费价值。</w:t>
      </w:r>
    </w:p>
    <w:p>
      <w:pPr>
        <w:pStyle w:val="Heading1"/>
        <w:pageBreakBefore/>
      </w:pPr>
      <w:r>
        <w:t>4. 用户分层、Persona 与 JTBD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5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</w:t>
            </w:r>
          </w:p>
        </w:tc>
        <w:tc>
          <w:tcPr>
            <w:tcW w:type="dxa" w:w="238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典型状态</w:t>
            </w:r>
          </w:p>
        </w:tc>
        <w:tc>
          <w:tcPr>
            <w:tcW w:type="dxa" w:w="249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核心任务</w:t>
            </w:r>
          </w:p>
        </w:tc>
        <w:tc>
          <w:tcPr>
            <w:tcW w:type="dxa" w:w="198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主要风险</w:t>
            </w:r>
          </w:p>
        </w:tc>
        <w:tc>
          <w:tcPr>
            <w:tcW w:type="dxa" w:w="79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trHeight w:hRule="atLeast"/>
        </w:trPr>
        <w:tc>
          <w:tcPr>
            <w:tcW w:type="dxa" w:w="175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AI 产品求职者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需要做 1–2 个能解释的作品集项目</w:t>
            </w:r>
          </w:p>
        </w:tc>
        <w:tc>
          <w:tcPr>
            <w:tcW w:type="dxa" w:w="24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从想法到证据、PRD、技术边界和可运行交付</w:t>
            </w:r>
          </w:p>
        </w:tc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为了包装而虚构用户研究/指标</w:t>
            </w:r>
          </w:p>
        </w:tc>
        <w:tc>
          <w:tcPr>
            <w:tcW w:type="dxa" w:w="7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核心</w:t>
            </w:r>
          </w:p>
        </w:tc>
      </w:tr>
      <w:tr>
        <w:trPr>
          <w:trHeight w:hRule="atLeast"/>
        </w:trPr>
        <w:tc>
          <w:tcPr>
            <w:tcW w:type="dxa" w:w="175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转岗/初级 PM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了解基础术语，但不熟悉完整 discovery 与 AI 评测</w:t>
            </w:r>
          </w:p>
        </w:tc>
        <w:tc>
          <w:tcPr>
            <w:tcW w:type="dxa" w:w="249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获得方法引导、证据判断和下一步建议</w:t>
            </w:r>
          </w:p>
        </w:tc>
        <w:tc>
          <w:tcPr>
            <w:tcW w:type="dxa" w:w="198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被专业字段和参数劝退</w:t>
            </w:r>
          </w:p>
        </w:tc>
        <w:tc>
          <w:tcPr>
            <w:tcW w:type="dxa" w:w="79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核心</w:t>
            </w:r>
          </w:p>
        </w:tc>
      </w:tr>
      <w:tr>
        <w:trPr>
          <w:trHeight w:hRule="atLeast"/>
        </w:trPr>
        <w:tc>
          <w:tcPr>
            <w:tcW w:type="dxa" w:w="175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产品能力较弱的独立开发者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有 AI Coding 能力，产品定义弱</w:t>
            </w:r>
          </w:p>
        </w:tc>
        <w:tc>
          <w:tcPr>
            <w:tcW w:type="dxa" w:w="24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明确用户、范围、验收和交接</w:t>
            </w:r>
          </w:p>
        </w:tc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直接编码导致范围漂移</w:t>
            </w:r>
          </w:p>
        </w:tc>
        <w:tc>
          <w:tcPr>
            <w:tcW w:type="dxa" w:w="7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次核心</w:t>
            </w:r>
          </w:p>
        </w:tc>
      </w:tr>
      <w:tr>
        <w:trPr>
          <w:trHeight w:hRule="atLeast"/>
        </w:trPr>
        <w:tc>
          <w:tcPr>
            <w:tcW w:type="dxa" w:w="175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成熟企业产品团队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已有 Productboard/Notion/Miro/内部知识库</w:t>
            </w:r>
          </w:p>
        </w:tc>
        <w:tc>
          <w:tcPr>
            <w:tcW w:type="dxa" w:w="249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组织级协作、权限和反馈闭环</w:t>
            </w:r>
          </w:p>
        </w:tc>
        <w:tc>
          <w:tcPr>
            <w:tcW w:type="dxa" w:w="198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InsightForge 功能过轻</w:t>
            </w:r>
          </w:p>
        </w:tc>
        <w:tc>
          <w:tcPr>
            <w:tcW w:type="dxa" w:w="79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非当前核心</w:t>
            </w:r>
          </w:p>
        </w:tc>
      </w:tr>
    </w:tbl>
    <w:p>
      <w:pPr>
        <w:spacing w:after="0"/>
      </w:pPr>
    </w:p>
    <w:p>
      <w:pPr>
        <w:pStyle w:val="Heading2"/>
      </w:pPr>
      <w:r>
        <w:t>4.1 Persona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243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49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现在怎么做</w:t>
            </w:r>
          </w:p>
        </w:tc>
        <w:tc>
          <w:tcPr>
            <w:tcW w:type="dxa" w:w="300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成功体验</w:t>
            </w:r>
          </w:p>
        </w:tc>
      </w:tr>
      <w:tr>
        <w:trPr>
          <w:trHeight w:hRule="atLeast"/>
        </w:trPr>
        <w:tc>
          <w:tcPr>
            <w:tcW w:type="dxa" w:w="181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小宁｜转岗 AI PM</w:t>
            </w:r>
          </w:p>
        </w:tc>
        <w:tc>
          <w:tcPr>
            <w:tcW w:type="dxa" w:w="243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完成一个可面试讲解的 AI 产品项目</w:t>
            </w:r>
          </w:p>
        </w:tc>
        <w:tc>
          <w:tcPr>
            <w:tcW w:type="dxa" w:w="24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问大模型、复制模板、到处存资料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系统告诉他下一步、为什么、证据够不够，并能导出完整交接</w:t>
            </w:r>
          </w:p>
        </w:tc>
      </w:tr>
      <w:tr>
        <w:trPr>
          <w:trHeight w:hRule="atLeast"/>
        </w:trPr>
        <w:tc>
          <w:tcPr>
            <w:tcW w:type="dxa" w:w="181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阿杰｜独立开发者</w:t>
            </w:r>
          </w:p>
        </w:tc>
        <w:tc>
          <w:tcPr>
            <w:tcW w:type="dxa" w:w="243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在编码前锁定问题与验收</w:t>
            </w:r>
          </w:p>
        </w:tc>
        <w:tc>
          <w:tcPr>
            <w:tcW w:type="dxa" w:w="249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聊天里讨论后直接让 Codex 开发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批准版上下文和任务可执行，返工与需求漂移减少</w:t>
            </w:r>
          </w:p>
        </w:tc>
      </w:tr>
      <w:tr>
        <w:trPr>
          <w:trHeight w:hRule="atLeast"/>
        </w:trPr>
        <w:tc>
          <w:tcPr>
            <w:tcW w:type="dxa" w:w="181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小林｜初级 PM</w:t>
            </w:r>
          </w:p>
        </w:tc>
        <w:tc>
          <w:tcPr>
            <w:tcW w:type="dxa" w:w="243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理解 RAG/Agent 产品设计而非只写术语</w:t>
            </w:r>
          </w:p>
        </w:tc>
        <w:tc>
          <w:tcPr>
            <w:tcW w:type="dxa" w:w="24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看文档但不知道参数和评测关系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能查看每次检索配置、trade-off、主张支持关系和失败案例</w:t>
            </w:r>
          </w:p>
        </w:tc>
      </w:tr>
    </w:tbl>
    <w:p>
      <w:pPr>
        <w:spacing w:after="0"/>
      </w:pPr>
    </w:p>
    <w:p>
      <w:pPr>
        <w:pStyle w:val="Heading2"/>
      </w:pPr>
      <w:r>
        <w:t>4.2 JTBD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When</w:t>
            </w:r>
          </w:p>
        </w:tc>
        <w:tc>
          <w:tcPr>
            <w:tcW w:type="dxa" w:w="328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 want to</w:t>
            </w:r>
          </w:p>
        </w:tc>
        <w:tc>
          <w:tcPr>
            <w:tcW w:type="dxa" w:w="340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So I can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当我只有一个模糊想法</w:t>
            </w:r>
          </w:p>
        </w:tc>
        <w:tc>
          <w:tcPr>
            <w:tcW w:type="dxa" w:w="328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有人用我能回答的问题一步步澄清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避免一开始面对空白 PRD 和专业字段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当我不知道约束/指标怎么写</w:t>
            </w:r>
          </w:p>
        </w:tc>
        <w:tc>
          <w:tcPr>
            <w:tcW w:type="dxa" w:w="328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看到为什么要问、示例和常见选择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做出真实而不是“专业腔”的项目合同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当我加入资料</w:t>
            </w:r>
          </w:p>
        </w:tc>
        <w:tc>
          <w:tcPr>
            <w:tcW w:type="dxa" w:w="328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知道它可以/不能证明什么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不把模拟材料、模型输出或实现证据写成用户事实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当系统给出建议</w:t>
            </w:r>
          </w:p>
        </w:tc>
        <w:tc>
          <w:tcPr>
            <w:tcW w:type="dxa" w:w="328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看到来源、查询、参数和未知项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判断建议是否可信并能回到原始材料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当我要交给 AI Coding</w:t>
            </w:r>
          </w:p>
        </w:tc>
        <w:tc>
          <w:tcPr>
            <w:tcW w:type="dxa" w:w="328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导出批准版本和验收边界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避免工具读取旧版本或自由补需求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5. 竞品类别与差异化战略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0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3158E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158EB"/>
                <w:sz w:val="19"/>
              </w:rPr>
              <w:t>研究范围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本轮主要目标是基于 v1.0 文档与当前实现完成版本迭代，不重新声称最新竞品能力。原 v1.0 中 ChatPRD、Productboard Spark、Notion AI、Miro AI 等公开能力判断应在正式外部发布前再次核验。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竞品类别</w:t>
            </w:r>
          </w:p>
        </w:tc>
        <w:tc>
          <w:tcPr>
            <w:tcW w:type="dxa" w:w="243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优势</w:t>
            </w:r>
          </w:p>
        </w:tc>
        <w:tc>
          <w:tcPr>
            <w:tcW w:type="dxa" w:w="226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不应硬拼</w:t>
            </w:r>
          </w:p>
        </w:tc>
        <w:tc>
          <w:tcPr>
            <w:tcW w:type="dxa" w:w="294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InsightForge 差异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Chat-first PRD 助手</w:t>
            </w:r>
          </w:p>
        </w:tc>
        <w:tc>
          <w:tcPr>
            <w:tcW w:type="dxa" w:w="243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上手快、生成流畅、模板成熟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生成速度和文案长度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一问一答仍绑定 Canvas、证据、运行和人工 Gate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企业 Product Intelligence</w:t>
            </w:r>
          </w:p>
        </w:tc>
        <w:tc>
          <w:tcPr>
            <w:tcW w:type="dxa" w:w="243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客户反馈、Roadmap、权限与协作强</w:t>
            </w:r>
          </w:p>
        </w:tc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组织级数据规模和协作生态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面向个人早期实践者，强调本地、来源边界和作品集可信度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通用知识工作台</w:t>
            </w:r>
          </w:p>
        </w:tc>
        <w:tc>
          <w:tcPr>
            <w:tcW w:type="dxa" w:w="243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连接器、搜索、协作和知识沉淀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通用工作空间能力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专门定义产品项目阶段、主张类型和交接 Gate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原型/AI Coding Agent</w:t>
            </w:r>
          </w:p>
        </w:tc>
        <w:tc>
          <w:tcPr>
            <w:tcW w:type="dxa" w:w="243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实现速度快、可直接改代码</w:t>
            </w:r>
          </w:p>
        </w:tc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代码生成和 IDE 集成数量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先锁定批准上下文、验收、非目标和证据再编码</w:t>
            </w:r>
          </w:p>
        </w:tc>
      </w:tr>
    </w:tbl>
    <w:p>
      <w:pPr>
        <w:spacing w:after="0"/>
      </w:pPr>
    </w:p>
    <w:p>
      <w:pPr>
        <w:pStyle w:val="Heading2"/>
      </w:pPr>
      <w:r>
        <w:t>5.1 Why InsightForge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Novice-first：用户不需要先学会 PRD 才能使用产品。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Evidence-first：系统不仅生成答案，还展示来源、检索和主张关系。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Version-first：Canvas、文档和 Handoff 都绑定版本，不依赖聊天记忆。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Handoff-first：项目终点不是一份文档，而是可执行且可校验的交付包。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Claim-boundary-first：明确“可以怎么表述”和“不能怎么表述”。</w:t>
      </w:r>
    </w:p>
    <w:p>
      <w:pPr>
        <w:pStyle w:val="Heading1"/>
        <w:pageBreakBefore/>
      </w:pPr>
      <w:r>
        <w:t>6. 产品定位、价值主张与设计原则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6F1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148D6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8D6F"/>
                <w:sz w:val="19"/>
              </w:rPr>
              <w:t>Positioning Statement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For 想把模糊想法做成完整 AI 产品项目、但缺少成熟产品流程和组织上下文的早期产品实践者，InsightForge 2.0 是一个 novice-first, evidence-backed product project coach。它通过分步引导、来源治理、可回放 RAG、主张账本与批准版交接，帮助用户完成可解释、可审查、可开发的项目。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原则</w:t>
            </w:r>
          </w:p>
        </w:tc>
        <w:tc>
          <w:tcPr>
            <w:tcW w:type="dxa" w:w="340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解释</w:t>
            </w:r>
          </w:p>
        </w:tc>
        <w:tc>
          <w:tcPr>
            <w:tcW w:type="dxa" w:w="425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产品行为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Task &gt; Module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用户先理解当前任务，不需要理解内部系统模块</w:t>
            </w:r>
          </w:p>
        </w:tc>
        <w:tc>
          <w:tcPr>
            <w:tcW w:type="dxa" w:w="425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默认六步任务流；技术页面仅在 Advanced Workspace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Project &gt; Document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项目完成包含问题、证据、决策、文档和交接</w:t>
            </w:r>
          </w:p>
        </w:tc>
        <w:tc>
          <w:tcPr>
            <w:tcW w:type="dxa" w:w="425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进度不是“PRD 已生成”就结束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Evidence &gt; Fluency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语言流畅不等于事实可靠</w:t>
            </w:r>
          </w:p>
        </w:tc>
        <w:tc>
          <w:tcPr>
            <w:tcW w:type="dxa" w:w="425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重要主张显示来源/状态/未知项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Confirmation &gt; Assumption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系统建议不能静默成为需求</w:t>
            </w:r>
          </w:p>
        </w:tc>
        <w:tc>
          <w:tcPr>
            <w:tcW w:type="dxa" w:w="425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proposed_canvas_patch 需要显式 apply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Trace &gt; Trust me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可信度来自可回放链路</w:t>
            </w:r>
          </w:p>
        </w:tc>
        <w:tc>
          <w:tcPr>
            <w:tcW w:type="dxa" w:w="425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检索 Run、Claim Link、Audit、Manifest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Bounded &gt; Autonomous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高风险写入必须停在人工 Gate</w:t>
            </w:r>
          </w:p>
        </w:tc>
        <w:tc>
          <w:tcPr>
            <w:tcW w:type="dxa" w:w="425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Agent 不能审批、发布、删除或覆盖 approved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7. 用户旅程、主流程与异常流程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291874"/>
            <wp:docPr id="1" name="Picture 1" title="user flow" descr="图 1｜v2.0 新手主流程：从一句话想法到真实 AI Coding 交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9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FSmall"/>
        <w:jc w:val="center"/>
      </w:pPr>
      <w:r>
        <w:rPr>
          <w:rFonts w:ascii="Noto Sans CJK SC" w:hAnsi="Noto Sans CJK SC" w:eastAsia="Noto Sans CJK SC"/>
          <w:color w:val="596662"/>
          <w:sz w:val="15"/>
        </w:rPr>
        <w:t>图 1｜v2.0 新手主流程：从一句话想法到真实 AI Coding 交接</w:t>
      </w:r>
    </w:p>
    <w:p>
      <w:pPr>
        <w:pStyle w:val="Heading2"/>
      </w:pPr>
      <w:r>
        <w:t>7.1 主流程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1. </w:t>
      </w:r>
      <w:r>
        <w:rPr>
          <w:rFonts w:ascii="Noto Sans CJK SC" w:hAnsi="Noto Sans CJK SC" w:eastAsia="Noto Sans CJK SC"/>
          <w:color w:val="172033"/>
          <w:sz w:val="18"/>
        </w:rPr>
        <w:t>创建项目：只要求名称和一句话想法，不要求先完成 Canvas。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2. </w:t>
      </w:r>
      <w:r>
        <w:rPr>
          <w:rFonts w:ascii="Noto Sans CJK SC" w:hAnsi="Noto Sans CJK SC" w:eastAsia="Noto Sans CJK SC"/>
          <w:color w:val="172033"/>
          <w:sz w:val="18"/>
        </w:rPr>
        <w:t>产品教练澄清：按 audience → problem → constraints → evidence → success 逐步推进。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3. </w:t>
      </w:r>
      <w:r>
        <w:rPr>
          <w:rFonts w:ascii="Noto Sans CJK SC" w:hAnsi="Noto Sans CJK SC" w:eastAsia="Noto Sans CJK SC"/>
          <w:color w:val="172033"/>
          <w:sz w:val="18"/>
        </w:rPr>
        <w:t>方案比较：提供 3 个 alternatives，并展示收益、成本、风险和未知项。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4. </w:t>
      </w:r>
      <w:r>
        <w:rPr>
          <w:rFonts w:ascii="Noto Sans CJK SC" w:hAnsi="Noto Sans CJK SC" w:eastAsia="Noto Sans CJK SC"/>
          <w:color w:val="172033"/>
          <w:sz w:val="18"/>
        </w:rPr>
        <w:t>确认项目合同：系统生成 proposed Canvas；用户显式确认后保存新版本。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5. </w:t>
      </w:r>
      <w:r>
        <w:rPr>
          <w:rFonts w:ascii="Noto Sans CJK SC" w:hAnsi="Noto Sans CJK SC" w:eastAsia="Noto Sans CJK SC"/>
          <w:color w:val="172033"/>
          <w:sz w:val="18"/>
        </w:rPr>
        <w:t>补充证据：用户用普通语言选择来源类别；系统解释允许主张与局限。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6. </w:t>
      </w:r>
      <w:r>
        <w:rPr>
          <w:rFonts w:ascii="Noto Sans CJK SC" w:hAnsi="Noto Sans CJK SC" w:eastAsia="Noto Sans CJK SC"/>
          <w:color w:val="172033"/>
          <w:sz w:val="18"/>
        </w:rPr>
        <w:t>检索与查证：运行命名 Profile，保存 Run ID、配置、候选和结果。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7. </w:t>
      </w:r>
      <w:r>
        <w:rPr>
          <w:rFonts w:ascii="Noto Sans CJK SC" w:hAnsi="Noto Sans CJK SC" w:eastAsia="Noto Sans CJK SC"/>
          <w:color w:val="172033"/>
          <w:sz w:val="18"/>
        </w:rPr>
        <w:t>生成与审查：创建 PRD/TechDoc；查看 Claim-Evidence Ledger；执行 Validator。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8. </w:t>
      </w:r>
      <w:r>
        <w:rPr>
          <w:rFonts w:ascii="Noto Sans CJK SC" w:hAnsi="Noto Sans CJK SC" w:eastAsia="Noto Sans CJK SC"/>
          <w:color w:val="172033"/>
          <w:sz w:val="18"/>
        </w:rPr>
        <w:t>人工审批：只有 passed 版本才允许 approve；审批人和 note 进入 Audit。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9. </w:t>
      </w:r>
      <w:r>
        <w:rPr>
          <w:rFonts w:ascii="Noto Sans CJK SC" w:hAnsi="Noto Sans CJK SC" w:eastAsia="Noto Sans CJK SC"/>
          <w:color w:val="172033"/>
          <w:sz w:val="18"/>
        </w:rPr>
        <w:t>交接：PRD+TechDoc 均批准后导出 ZIP，记录 run ID 和 SHA-256。</w:t>
      </w:r>
    </w:p>
    <w:p>
      <w:pPr>
        <w:pStyle w:val="Heading2"/>
      </w:pPr>
      <w:r>
        <w:t>7.2 异常流程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异常</w:t>
            </w:r>
          </w:p>
        </w:tc>
        <w:tc>
          <w:tcPr>
            <w:tcW w:type="dxa" w:w="351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系统行为</w:t>
            </w:r>
          </w:p>
        </w:tc>
        <w:tc>
          <w:tcPr>
            <w:tcW w:type="dxa" w:w="357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用户恢复路径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用户不知道怎么回答</w:t>
            </w:r>
          </w:p>
        </w:tc>
        <w:tc>
          <w:tcPr>
            <w:tcW w:type="dxa" w:w="351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展示示例、选择和“不确定/帮我分析”；不编造用户事实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填写最小已知信息，未知项进入 evidence gap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来源类型不确定</w:t>
            </w:r>
          </w:p>
        </w:tc>
        <w:tc>
          <w:tcPr>
            <w:tcW w:type="dxa" w:w="351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提供 provisional classification、basis 和 needs_confirmation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用户在 Advanced Workspace 复核/修正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检索无结果</w:t>
            </w:r>
          </w:p>
        </w:tc>
        <w:tc>
          <w:tcPr>
            <w:tcW w:type="dxa" w:w="351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保存空 Run；不允许 authority-only 召回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换查询、增加来源或改用充分查证档位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来源冲突</w:t>
            </w:r>
          </w:p>
        </w:tc>
        <w:tc>
          <w:tcPr>
            <w:tcW w:type="dxa" w:w="351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保留支持/反驳/上下文关系，不让模型自行裁决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人工选择是否形成决策或标 unresolved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文档验证失败</w:t>
            </w:r>
          </w:p>
        </w:tc>
        <w:tc>
          <w:tcPr>
            <w:tcW w:type="dxa" w:w="351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最多两轮定向修复，仍失败则 needs_human_review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补充证据、修改 Canvas 或手工编辑新版本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Handoff 阻断</w:t>
            </w:r>
          </w:p>
        </w:tc>
        <w:tc>
          <w:tcPr>
            <w:tcW w:type="dxa" w:w="351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缺 PRD/TechDoc approval 时 fail closed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生成、验证、阅读并批准缺失文档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8. 信息架构、双模式 UI 与响应式设计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755200"/>
            <wp:docPr id="2" name="Picture 2" title="architecture modes" descr="图 2｜Guided Mode 与 Advanced Workspace 共用同一控制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FSmall"/>
        <w:jc w:val="center"/>
      </w:pPr>
      <w:r>
        <w:rPr>
          <w:rFonts w:ascii="Noto Sans CJK SC" w:hAnsi="Noto Sans CJK SC" w:eastAsia="Noto Sans CJK SC"/>
          <w:color w:val="596662"/>
          <w:sz w:val="15"/>
        </w:rPr>
        <w:t>图 2｜Guided Mode 与 Advanced Workspace 共用同一控制面</w:t>
      </w:r>
    </w:p>
    <w:p>
      <w:pPr>
        <w:pStyle w:val="Heading2"/>
      </w:pPr>
      <w:r>
        <w:t>8.1 Guided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区域</w:t>
            </w:r>
          </w:p>
        </w:tc>
        <w:tc>
          <w:tcPr>
            <w:tcW w:type="dxa" w:w="345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385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关键组件</w:t>
            </w:r>
          </w:p>
        </w:tc>
      </w:tr>
      <w:tr>
        <w:trPr>
          <w:trHeight w:hRule="atLeast"/>
        </w:trPr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左侧任务轨</w:t>
            </w:r>
          </w:p>
        </w:tc>
        <w:tc>
          <w:tcPr>
            <w:tcW w:type="dxa" w:w="345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让用户知道当前在哪一步、还差什么</w:t>
            </w:r>
          </w:p>
        </w:tc>
        <w:tc>
          <w:tcPr>
            <w:tcW w:type="dxa" w:w="385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6 步、complete/current/locked 状态、Canvas 版本</w:t>
            </w:r>
          </w:p>
        </w:tc>
      </w:tr>
      <w:tr>
        <w:trPr>
          <w:trHeight w:hRule="atLeast"/>
        </w:trPr>
        <w:tc>
          <w:tcPr>
            <w:tcW w:type="dxa" w:w="198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中间 Coach</w:t>
            </w:r>
          </w:p>
        </w:tc>
        <w:tc>
          <w:tcPr>
            <w:tcW w:type="dxa" w:w="345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一次一个问题并形成可回放记录</w:t>
            </w:r>
          </w:p>
        </w:tc>
        <w:tc>
          <w:tcPr>
            <w:tcW w:type="dxa" w:w="385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question、why、examples、choices、conversation、apply Gate</w:t>
            </w:r>
          </w:p>
        </w:tc>
      </w:tr>
      <w:tr>
        <w:trPr>
          <w:trHeight w:hRule="atLeast"/>
        </w:trPr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右侧 Evidence Panel</w:t>
            </w:r>
          </w:p>
        </w:tc>
        <w:tc>
          <w:tcPr>
            <w:tcW w:type="dxa" w:w="345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让用户在同一屏看到证据而非相信黑箱</w:t>
            </w:r>
          </w:p>
        </w:tc>
        <w:tc>
          <w:tcPr>
            <w:tcW w:type="dxa" w:w="385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来源、检索轨迹、主张；原始链接与 SHA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3" name="Picture 3" title="ui guided" descr="图 3｜Guided Mode 本地静态验证截图（演示数据，不是在线用户数据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gui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FSmall"/>
        <w:jc w:val="center"/>
      </w:pPr>
      <w:r>
        <w:rPr>
          <w:rFonts w:ascii="Noto Sans CJK SC" w:hAnsi="Noto Sans CJK SC" w:eastAsia="Noto Sans CJK SC"/>
          <w:color w:val="596662"/>
          <w:sz w:val="15"/>
        </w:rPr>
        <w:t>图 3｜Guided Mode 本地静态验证截图（演示数据，不是在线用户数据）</w:t>
      </w:r>
    </w:p>
    <w:p>
      <w:pPr>
        <w:pStyle w:val="Heading2"/>
      </w:pPr>
      <w:r>
        <w:t>8.2 Advanced Workspace</w:t>
      </w:r>
    </w:p>
    <w:p>
      <w:pPr/>
      <w:r>
        <w:rPr>
          <w:rFonts w:ascii="Noto Sans CJK SC" w:hAnsi="Noto Sans CJK SC" w:eastAsia="Noto Sans CJK SC"/>
          <w:color w:val="172033"/>
          <w:sz w:val="18"/>
        </w:rPr>
        <w:t>右上角切换高级工作台。它不是另一个产品，而是同一项目数据的专业视图，用于查看原始字段、RAG 参数、文档版本、主张、审计和 Handoff。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4" name="Picture 4" title="ui advanced" descr="图 4｜Advanced Workspace 本地静态验证截图（演示数据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vanc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FSmall"/>
        <w:jc w:val="center"/>
      </w:pPr>
      <w:r>
        <w:rPr>
          <w:rFonts w:ascii="Noto Sans CJK SC" w:hAnsi="Noto Sans CJK SC" w:eastAsia="Noto Sans CJK SC"/>
          <w:color w:val="596662"/>
          <w:sz w:val="15"/>
        </w:rPr>
        <w:t>图 4｜Advanced Workspace 本地静态验证截图（演示数据）</w:t>
      </w:r>
    </w:p>
    <w:p>
      <w:pPr>
        <w:pStyle w:val="Heading2"/>
      </w:pPr>
      <w:r>
        <w:t>8.3 响应式与可用性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桌面：三列布局，左/右侧可保持 sticky，主对话位于视觉中心。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平板：侧栏与证据面板转为单列或横向滚动，不隐藏核心状态。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移动端：模式标签仍可见；任务轨、Coach、Evidence 顺序排列。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支持 keyboard focus、aria-selected/aria-current 和 prefers-reduced-motion。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中文主任务语言优先；内部英文 ID 只在 Advanced/审计视图出现。</w:t>
      </w:r>
    </w:p>
    <w:p>
      <w:pPr>
        <w:pStyle w:val="Heading1"/>
        <w:pageBreakBefore/>
      </w:pPr>
      <w:r>
        <w:t>9. 需求池、优先级与版本范围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7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需求</w:t>
            </w:r>
          </w:p>
        </w:tc>
        <w:tc>
          <w:tcPr>
            <w:tcW w:type="dxa" w:w="260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用户价值</w:t>
            </w:r>
          </w:p>
        </w:tc>
        <w:tc>
          <w:tcPr>
            <w:tcW w:type="dxa" w:w="136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v2 状态</w:t>
            </w:r>
          </w:p>
        </w:tc>
        <w:tc>
          <w:tcPr>
            <w:tcW w:type="dxa" w:w="850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66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成功 Gate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Guided Mode 默认</w:t>
            </w:r>
          </w:p>
        </w:tc>
        <w:tc>
          <w:tcPr>
            <w:tcW w:type="dxa" w:w="260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降低启动与理解成本</w:t>
            </w:r>
          </w:p>
        </w:tc>
        <w:tc>
          <w:tcPr>
            <w:tcW w:type="dxa" w:w="13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已实现</w:t>
            </w:r>
          </w:p>
        </w:tc>
        <w:tc>
          <w:tcPr>
            <w:tcW w:type="dxa" w:w="8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P0</w:t>
            </w:r>
          </w:p>
        </w:tc>
        <w:tc>
          <w:tcPr>
            <w:tcW w:type="dxa" w:w="26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小白无需培训完成首轮澄清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Coach 状态机</w:t>
            </w:r>
          </w:p>
        </w:tc>
        <w:tc>
          <w:tcPr>
            <w:tcW w:type="dxa" w:w="260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一次一个问题、建议与确认分离</w:t>
            </w:r>
          </w:p>
        </w:tc>
        <w:tc>
          <w:tcPr>
            <w:tcW w:type="dxa" w:w="13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已实现</w:t>
            </w:r>
          </w:p>
        </w:tc>
        <w:tc>
          <w:tcPr>
            <w:tcW w:type="dxa" w:w="8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P0</w:t>
            </w:r>
          </w:p>
        </w:tc>
        <w:tc>
          <w:tcPr>
            <w:tcW w:type="dxa" w:w="266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无静默写入；可回放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来源引导与 provenance</w:t>
            </w:r>
          </w:p>
        </w:tc>
        <w:tc>
          <w:tcPr>
            <w:tcW w:type="dxa" w:w="260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知道资料可支持什么</w:t>
            </w:r>
          </w:p>
        </w:tc>
        <w:tc>
          <w:tcPr>
            <w:tcW w:type="dxa" w:w="13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已实现</w:t>
            </w:r>
          </w:p>
        </w:tc>
        <w:tc>
          <w:tcPr>
            <w:tcW w:type="dxa" w:w="8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P0</w:t>
            </w:r>
          </w:p>
        </w:tc>
        <w:tc>
          <w:tcPr>
            <w:tcW w:type="dxa" w:w="26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分类/边界理解率达标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Retrieval Trace</w:t>
            </w:r>
          </w:p>
        </w:tc>
        <w:tc>
          <w:tcPr>
            <w:tcW w:type="dxa" w:w="260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知道系统搜了什么和为什么</w:t>
            </w:r>
          </w:p>
        </w:tc>
        <w:tc>
          <w:tcPr>
            <w:tcW w:type="dxa" w:w="13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已实现</w:t>
            </w:r>
          </w:p>
        </w:tc>
        <w:tc>
          <w:tcPr>
            <w:tcW w:type="dxa" w:w="8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P0</w:t>
            </w:r>
          </w:p>
        </w:tc>
        <w:tc>
          <w:tcPr>
            <w:tcW w:type="dxa" w:w="266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每次检索都有 run/config/hits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Claim-Evidence Ledger</w:t>
            </w:r>
          </w:p>
        </w:tc>
        <w:tc>
          <w:tcPr>
            <w:tcW w:type="dxa" w:w="260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判断一句话是否有证据</w:t>
            </w:r>
          </w:p>
        </w:tc>
        <w:tc>
          <w:tcPr>
            <w:tcW w:type="dxa" w:w="13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已实现</w:t>
            </w:r>
          </w:p>
        </w:tc>
        <w:tc>
          <w:tcPr>
            <w:tcW w:type="dxa" w:w="8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P0</w:t>
            </w:r>
          </w:p>
        </w:tc>
        <w:tc>
          <w:tcPr>
            <w:tcW w:type="dxa" w:w="26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source-backed claim 有合法 link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Human Approval</w:t>
            </w:r>
          </w:p>
        </w:tc>
        <w:tc>
          <w:tcPr>
            <w:tcW w:type="dxa" w:w="260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区分草稿和批准版</w:t>
            </w:r>
          </w:p>
        </w:tc>
        <w:tc>
          <w:tcPr>
            <w:tcW w:type="dxa" w:w="13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已实现</w:t>
            </w:r>
          </w:p>
        </w:tc>
        <w:tc>
          <w:tcPr>
            <w:tcW w:type="dxa" w:w="8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P0</w:t>
            </w:r>
          </w:p>
        </w:tc>
        <w:tc>
          <w:tcPr>
            <w:tcW w:type="dxa" w:w="266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passed + explicit human confirm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真实 Handoff ZIP</w:t>
            </w:r>
          </w:p>
        </w:tc>
        <w:tc>
          <w:tcPr>
            <w:tcW w:type="dxa" w:w="260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把稳定上下文交给 AI Coding</w:t>
            </w:r>
          </w:p>
        </w:tc>
        <w:tc>
          <w:tcPr>
            <w:tcW w:type="dxa" w:w="13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已实现</w:t>
            </w:r>
          </w:p>
        </w:tc>
        <w:tc>
          <w:tcPr>
            <w:tcW w:type="dxa" w:w="8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P0</w:t>
            </w:r>
          </w:p>
        </w:tc>
        <w:tc>
          <w:tcPr>
            <w:tcW w:type="dxa" w:w="26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批准 PRD+TechDoc + valid manifest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外部网页自动抓取</w:t>
            </w:r>
          </w:p>
        </w:tc>
        <w:tc>
          <w:tcPr>
            <w:tcW w:type="dxa" w:w="260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降低来源录入成本</w:t>
            </w:r>
          </w:p>
        </w:tc>
        <w:tc>
          <w:tcPr>
            <w:tcW w:type="dxa" w:w="13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未实现</w:t>
            </w:r>
          </w:p>
        </w:tc>
        <w:tc>
          <w:tcPr>
            <w:tcW w:type="dxa" w:w="8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P1</w:t>
            </w:r>
          </w:p>
        </w:tc>
        <w:tc>
          <w:tcPr>
            <w:tcW w:type="dxa" w:w="266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先解决安全、robots、内容哈希与失效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冻结 RAG Eval 控制台</w:t>
            </w:r>
          </w:p>
        </w:tc>
        <w:tc>
          <w:tcPr>
            <w:tcW w:type="dxa" w:w="260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让参数选择有验证依据</w:t>
            </w:r>
          </w:p>
        </w:tc>
        <w:tc>
          <w:tcPr>
            <w:tcW w:type="dxa" w:w="13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未实现</w:t>
            </w:r>
          </w:p>
        </w:tc>
        <w:tc>
          <w:tcPr>
            <w:tcW w:type="dxa" w:w="8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P1</w:t>
            </w:r>
          </w:p>
        </w:tc>
        <w:tc>
          <w:tcPr>
            <w:tcW w:type="dxa" w:w="266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validation-only 选择 + frozen report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远程 MCP/团队协作</w:t>
            </w:r>
          </w:p>
        </w:tc>
        <w:tc>
          <w:tcPr>
            <w:tcW w:type="dxa" w:w="260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多人、企业集成</w:t>
            </w:r>
          </w:p>
        </w:tc>
        <w:tc>
          <w:tcPr>
            <w:tcW w:type="dxa" w:w="13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未实现</w:t>
            </w:r>
          </w:p>
        </w:tc>
        <w:tc>
          <w:tcPr>
            <w:tcW w:type="dxa" w:w="8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P2</w:t>
            </w:r>
          </w:p>
        </w:tc>
        <w:tc>
          <w:tcPr>
            <w:tcW w:type="dxa" w:w="266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真实企业需求和权限模型成立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10. 核心功能详细需求与验收</w:t>
      </w:r>
    </w:p>
    <w:p>
      <w:pPr>
        <w:pStyle w:val="Heading2"/>
      </w:pPr>
      <w:r>
        <w:t>F1 Project &amp; Guided PM Coach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</w:t>
            </w:r>
          </w:p>
        </w:tc>
        <w:tc>
          <w:tcPr>
            <w:tcW w:type="dxa" w:w="76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用户价值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用自然语言完成项目澄清，不需要先理解 PRD 字段。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主流程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项目 summary 进入 idea；Coach 依次收集 audience/problem/constraints/evidence/success；solution 阶段输出 3 个 alternatives；canvas_ready 需要 apply。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状态语义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confirmed_fields 与 suggested_fields 分开；messages 记录 role、type、metadata 和时间。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验收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每轮只出现一个核心问题；why/examples/choices 非空；未 apply 前 project_canvas 不变化；apply 后 version+1。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边界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Coach 不能审批文档、发布、删除项目或覆盖批准版本。</w:t>
            </w:r>
          </w:p>
        </w:tc>
      </w:tr>
    </w:tbl>
    <w:p>
      <w:pPr>
        <w:spacing w:after="0"/>
      </w:pPr>
    </w:p>
    <w:p>
      <w:pPr>
        <w:pStyle w:val="Heading2"/>
      </w:pPr>
      <w:r>
        <w:t>F2 Source Guidance &amp; Provenance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</w:t>
            </w:r>
          </w:p>
        </w:tc>
        <w:tc>
          <w:tcPr>
            <w:tcW w:type="dxa" w:w="76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用户价值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不用理解枚举和 0–1 authority，也能正确添加证据。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主流程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选择真实访谈/官网/公开报告/自己的输入/模拟材料/模型输出/实现证据/不确定；系统映射内部类型。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解释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显示 allowed_claims、limitations、recommended authority、authority basis、needs_confirmation。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持久化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URL、publisher、published_at、captured_at、authority_label/basis、status、metadata、SHA-256。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验收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unknown 分类为 provisional；模拟材料不能自动变成 real_user_research；来源可回到 URL 或明确无链接。</w:t>
            </w:r>
          </w:p>
        </w:tc>
      </w:tr>
    </w:tbl>
    <w:p>
      <w:pPr>
        <w:spacing w:after="0"/>
      </w:pPr>
    </w:p>
    <w:p>
      <w:pPr>
        <w:pStyle w:val="Heading2"/>
      </w:pPr>
      <w:r>
        <w:t>F3 Retrieval Profiles &amp; 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</w:t>
            </w:r>
          </w:p>
        </w:tc>
        <w:tc>
          <w:tcPr>
            <w:tcW w:type="dxa" w:w="76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用户价值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理解检索档位和结果来源，不再面对无法解释的 Top-K。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主流程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选择 quick/balanced/thorough；高级模式可显式 override Top-K；系统先 project filter，再 rank。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Run 字段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query、purpose、profile、Top-K source、weights、filters、candidate/returned、actor、time、hits。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验收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同一 run 可通过 ID 回放；空结果仍保存；跨项目 chunk 永不进入候选。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边界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当前配置标 manual_baseline_not_frozen_best；不得声称参数最优。</w:t>
            </w:r>
          </w:p>
        </w:tc>
      </w:tr>
    </w:tbl>
    <w:p>
      <w:pPr>
        <w:spacing w:after="0"/>
      </w:pPr>
    </w:p>
    <w:p>
      <w:pPr>
        <w:pStyle w:val="Heading2"/>
      </w:pPr>
      <w:r>
        <w:t>F4 Document Generation &amp; 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</w:t>
            </w:r>
          </w:p>
        </w:tc>
        <w:tc>
          <w:tcPr>
            <w:tcW w:type="dxa" w:w="76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用户价值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生成 PRD/TechDoc 的同时知道每个关键主张属于哪种证据状态。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主流程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DocumentLoop 构建 Evidence Package，生成 content/citations/claims，执行最多两轮 Validator，保存不可变版本。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对齐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公开竞品陈述优先 public_source；实现陈述使用 implementation_evidence；Canvas 内容为 user_confirmed；不足则 unresolved。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验收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不再按索引轮换引用；source_backed claim 必须有合法 chunk link；模拟研究在局部披露。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边界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LLM 输出若无法语义验证，保守标 unresolved；系统不宣称自动真值验证。</w:t>
            </w:r>
          </w:p>
        </w:tc>
      </w:tr>
    </w:tbl>
    <w:p>
      <w:pPr>
        <w:spacing w:after="0"/>
      </w:pPr>
    </w:p>
    <w:p>
      <w:pPr>
        <w:pStyle w:val="Heading2"/>
      </w:pPr>
      <w:r>
        <w:t>F5 Validation, Approval &amp;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</w:t>
            </w:r>
          </w:p>
        </w:tc>
        <w:tc>
          <w:tcPr>
            <w:tcW w:type="dxa" w:w="76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用户价值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明确草稿、可审查版本和批准版本。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验证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必要章节、引用存在/作用域、来源披露、Canvas 一致性、claim link/type。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审批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只有 validation_status=passed 且 human_confirmed=true；记录 actor/note/time。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导出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Markdown、JSON、DOCX；批准版本不可覆盖。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验收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L2 工具未确认时 403；失败版本可读但不可 approve。</w:t>
            </w:r>
          </w:p>
        </w:tc>
      </w:tr>
    </w:tbl>
    <w:p>
      <w:pPr>
        <w:spacing w:after="0"/>
      </w:pPr>
    </w:p>
    <w:p>
      <w:pPr>
        <w:pStyle w:val="Heading2"/>
      </w:pPr>
      <w:r>
        <w:t>F6 AI Coding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</w:t>
            </w:r>
          </w:p>
        </w:tc>
        <w:tc>
          <w:tcPr>
            <w:tcW w:type="dxa" w:w="76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用户价值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将可执行、稳定、带边界的上下文交给 Codex/Claude Code/Cursor/通用 Agent。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Readiness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Canvas + approved/passed PRD + approved/passed TechDoc；缺一则 BLOCKED。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产物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批准文档、Context、Sources、Claims、Retrieval Trace、Acceptance Tests、Tasks、AGENTS.md、Manifest。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验收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每个文件有 SHA-256；package SHA-256 与 Header 返回；unresolved claim 进入包。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边界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MCP 仅提供 readiness/manifest preview；二进制 ZIP 仍需显式 UI/HTTP 操作。</w:t>
            </w:r>
          </w:p>
        </w:tc>
      </w:tr>
    </w:tbl>
    <w:p>
      <w:pPr>
        <w:spacing w:after="0"/>
      </w:pPr>
    </w:p>
    <w:p>
      <w:pPr>
        <w:pStyle w:val="Heading2"/>
      </w:pPr>
      <w:r>
        <w:t>F7 Advanced Workspace &amp;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</w:t>
            </w:r>
          </w:p>
        </w:tc>
        <w:tc>
          <w:tcPr>
            <w:tcW w:type="dxa" w:w="76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用户价值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为专业用户提供原始参数、版本、工具和审计，而不打扰小白主流程。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模块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Overview、Canvas、Sources、Retrieval、Documents、Handoff、Audit &amp; Tools。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审计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actor/action/entity/payload/time；ToolRegistry 记录 risk 和 arguments。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验收</w:t>
            </w:r>
          </w:p>
        </w:tc>
        <w:tc>
          <w:tcPr>
            <w:tcW w:type="dxa" w:w="76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Guided/Advanced 共享项目数据；切换不复制状态；移动端仍显示模式标签。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边界</w:t>
            </w:r>
          </w:p>
        </w:tc>
        <w:tc>
          <w:tcPr>
            <w:tcW w:type="dxa" w:w="76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高级页面可见不等于用户必须配置；默认仍使用安全 profile。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11. 受限 PM Coach、Agent Harness、MCP 与 LangChain 边界</w:t>
      </w:r>
    </w:p>
    <w:p>
      <w:pPr>
        <w:pStyle w:val="Heading2"/>
      </w:pPr>
      <w:r>
        <w:t>11.1 为什么不是自由聊天 Agent</w:t>
      </w:r>
    </w:p>
    <w:p>
      <w:pPr/>
      <w:r>
        <w:rPr>
          <w:rFonts w:ascii="Noto Sans CJK SC" w:hAnsi="Noto Sans CJK SC" w:eastAsia="Noto Sans CJK SC"/>
          <w:color w:val="172033"/>
          <w:sz w:val="18"/>
        </w:rPr>
        <w:t>把一个自由聊天框放进 v1.1.0 会把表单黑箱变成聊天黑箱。v2 采用 bounded agent harness：状态、工具、写入、风险和中止条件由应用控制。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1E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IFCode"/>
            </w:pPr>
            <w:r>
              <w:rPr>
                <w:rFonts w:ascii="Noto Sans Mono CJK SC" w:hAnsi="Noto Sans Mono CJK SC" w:eastAsia="Noto Sans Mono CJK SC"/>
                <w:color w:val="172033"/>
                <w:sz w:val="15"/>
              </w:rPr>
              <w:t>User answer → GuidedProjectService state transition → proposed patch</w:t>
              <w:br/>
              <w:t xml:space="preserve">            → explicit apply → ProjectService → Canvas version</w:t>
              <w:br/>
              <w:br/>
              <w:t>Optional LLM wording → same ToolRegistry → same validation / approval gates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</w:t>
            </w:r>
          </w:p>
        </w:tc>
        <w:tc>
          <w:tcPr>
            <w:tcW w:type="dxa" w:w="3969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368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不能做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PM Coach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澄清、解释、给示例/alternatives、形成建议草案</w:t>
            </w:r>
          </w:p>
        </w:tc>
        <w:tc>
          <w:tcPr>
            <w:tcW w:type="dxa" w:w="368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把建议当成用户事实；自动审批/发布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Domain Services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项目、来源、检索、文档、主张、交接的确定性语义</w:t>
            </w:r>
          </w:p>
        </w:tc>
        <w:tc>
          <w:tcPr>
            <w:tcW w:type="dxa" w:w="368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绕过 project scope 或 immutable version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ToolRegistry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严格 JSON Schema、L0/L1/L2 风险和审计</w:t>
            </w:r>
          </w:p>
        </w:tc>
        <w:tc>
          <w:tcPr>
            <w:tcW w:type="dxa" w:w="368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注册删除、覆盖 approved、外部发布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MCP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向外部客户端暴露项目资源与受限工具</w:t>
            </w:r>
          </w:p>
        </w:tc>
        <w:tc>
          <w:tcPr>
            <w:tcW w:type="dxa" w:w="368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判断事实真伪或自动授权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Optional LLM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改善表达、理解自然语言、建议查询</w:t>
            </w:r>
          </w:p>
        </w:tc>
        <w:tc>
          <w:tcPr>
            <w:tcW w:type="dxa" w:w="368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改变授权/验证/写入语义</w:t>
            </w:r>
          </w:p>
        </w:tc>
      </w:tr>
    </w:tbl>
    <w:p>
      <w:pPr>
        <w:spacing w:after="0"/>
      </w:pPr>
    </w:p>
    <w:p>
      <w:pPr>
        <w:pStyle w:val="Heading2"/>
      </w:pPr>
      <w:r>
        <w:t>11.2 LangChain 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0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3158E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158EB"/>
                <w:sz w:val="19"/>
              </w:rPr>
              <w:t>明确技术判断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LangChain 不作为本版本强制依赖。当前 FastAPI + Domain Services + ToolRegistry + SQLite 已满足状态、工具、审计和人工 Gate。只有真实出现多模型、多 MCP Server、可暂停图状态、复杂分支恢复和共享 middleware 需求时，才评估 LangGraph/LangChain。</w:t>
            </w:r>
          </w:p>
        </w:tc>
      </w:tr>
    </w:tbl>
    <w:p>
      <w:pPr/>
      <w:r>
        <w:rPr>
          <w:rFonts w:ascii="Noto Sans CJK SC" w:hAnsi="Noto Sans CJK SC" w:eastAsia="Noto Sans CJK SC"/>
          <w:color w:val="172033"/>
          <w:sz w:val="18"/>
        </w:rPr>
        <w:t>不引入 LangChain 的原因不是否定框架，而是防止把“增加依赖”误写成“解决黑箱”。来源追溯、Claim-Evidence、运行记录和权限 Gate 必须由产品数据契约实现。</w:t>
      </w:r>
    </w:p>
    <w:p>
      <w:pPr>
        <w:pStyle w:val="Heading2"/>
      </w:pPr>
      <w:r>
        <w:t>11.3 MCP 产品边界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Resources：Canvas、来源、文档版本、Claim Ledger、Handoff readiness。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Tools：project-scoped retrieval、创建草稿、读取 claims/readiness、准备 manifest preview。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Approval 仍是 L2；host 必须传入 human_confirmed。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Binary Handoff export 不开放给模型自动执行。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当前为本地 STDIO；不能表述为远程生产 OAuth/企业权限。</w:t>
      </w:r>
    </w:p>
    <w:p>
      <w:pPr>
        <w:pStyle w:val="Heading1"/>
        <w:pageBreakBefore/>
      </w:pPr>
      <w:r>
        <w:t>12. RAG 配置、检索轨迹与来源治理</w:t>
      </w:r>
    </w:p>
    <w:p>
      <w:pPr>
        <w:pStyle w:val="Heading2"/>
      </w:pPr>
      <w:r>
        <w:t>12.1 Profile 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26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Profile</w:t>
            </w:r>
          </w:p>
        </w:tc>
        <w:tc>
          <w:tcPr>
            <w:tcW w:type="dxa" w:w="113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Top-K</w:t>
            </w:r>
          </w:p>
        </w:tc>
        <w:tc>
          <w:tcPr>
            <w:tcW w:type="dxa" w:w="238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用户解释</w:t>
            </w:r>
          </w:p>
        </w:tc>
        <w:tc>
          <w:tcPr>
            <w:tcW w:type="dxa" w:w="238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Trade-off</w:t>
            </w:r>
          </w:p>
        </w:tc>
        <w:tc>
          <w:tcPr>
            <w:tcW w:type="dxa" w:w="124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quick_explore_v1</w:t>
            </w:r>
          </w:p>
        </w:tc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4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快速了解资料方向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阅读成本低，可能漏弱相关证据</w:t>
            </w:r>
          </w:p>
        </w:tc>
        <w:tc>
          <w:tcPr>
            <w:tcW w:type="dxa" w:w="124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manual baseline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balanced_traceable_v1</w:t>
            </w:r>
          </w:p>
        </w:tc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8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平衡查证（默认）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召回和人工负担折中</w:t>
            </w:r>
          </w:p>
        </w:tc>
        <w:tc>
          <w:tcPr>
            <w:tcW w:type="dxa" w:w="124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manual baseline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thorough_review_v1</w:t>
            </w:r>
          </w:p>
        </w:tc>
        <w:tc>
          <w:tcPr>
            <w:tcW w:type="dxa" w:w="113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12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充分查证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覆盖更广，噪声和复核成本更高</w:t>
            </w:r>
          </w:p>
        </w:tc>
        <w:tc>
          <w:tcPr>
            <w:tcW w:type="dxa" w:w="124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manual baseline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document_generation_v1</w:t>
            </w:r>
          </w:p>
        </w:tc>
        <w:tc>
          <w:tcPr>
            <w:tcW w:type="dxa" w:w="113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5/query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内部 Evidence Package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不是面向用户的全局最佳配置</w:t>
            </w:r>
          </w:p>
        </w:tc>
        <w:tc>
          <w:tcPr>
            <w:tcW w:type="dxa" w:w="124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manual baseline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1E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IFCode"/>
            </w:pPr>
            <w:r>
              <w:rPr>
                <w:rFonts w:ascii="Noto Sans Mono CJK SC" w:hAnsi="Noto Sans Mono CJK SC" w:eastAsia="Noto Sans Mono CJK SC"/>
                <w:color w:val="172033"/>
                <w:sz w:val="15"/>
              </w:rPr>
              <w:t>hybrid = 0.55 * normalized_BM25</w:t>
              <w:br/>
              <w:t xml:space="preserve">       + 0.30 * normalized_TF_IDF_cosine</w:t>
              <w:br/>
              <w:t xml:space="preserve">       + 0.15 * authority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6F1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148D6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8D6F"/>
                <w:sz w:val="19"/>
              </w:rPr>
              <w:t>为什么使用当前检索档位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界面必须同时展示：它控制什么、为什么使用当前值、调大/调小的代价、选择依据、validation status 和 run ID。当前 selection basis 是工程基线，标记为 manual_baseline_not_frozen_best。</w:t>
            </w:r>
          </w:p>
        </w:tc>
      </w:tr>
    </w:tbl>
    <w:p>
      <w:pPr>
        <w:pStyle w:val="Heading2"/>
      </w:pPr>
      <w:r>
        <w:t>12.2 可回放字段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4706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94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retrieval_runs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query, purpose, profile_id, top_k, weights, filters, candidate_count, returned_count, actor, created_at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重现“系统搜了什么、用什么设置、为什么”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retrieval_hits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rank, source_id, chunk_id, component scores, hybrid_score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解释每个结果为何入选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sources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url, publisher, published/captured time, authority basis, status, SHA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回到原始来源并判断时效/可信度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553600"/>
            <wp:docPr id="5" name="Picture 5" title="provenance chain" descr="图 5｜Source → Retrieval Run → Claim → Document/Handoff 的可追溯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_ch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FSmall"/>
        <w:jc w:val="center"/>
      </w:pPr>
      <w:r>
        <w:rPr>
          <w:rFonts w:ascii="Noto Sans CJK SC" w:hAnsi="Noto Sans CJK SC" w:eastAsia="Noto Sans CJK SC"/>
          <w:color w:val="596662"/>
          <w:sz w:val="15"/>
        </w:rPr>
        <w:t>图 5｜Source → Retrieval Run → Claim → Document/Handoff 的可追溯链</w:t>
      </w:r>
    </w:p>
    <w:p>
      <w:pPr>
        <w:pStyle w:val="Heading2"/>
      </w:pPr>
      <w:r>
        <w:t>12.3 来源规则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内部类型</w:t>
            </w:r>
          </w:p>
        </w:tc>
        <w:tc>
          <w:tcPr>
            <w:tcW w:type="dxa" w:w="362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允许主张</w:t>
            </w:r>
          </w:p>
        </w:tc>
        <w:tc>
          <w:tcPr>
            <w:tcW w:type="dxa" w:w="345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禁止升级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real_user_research</w:t>
            </w:r>
          </w:p>
        </w:tc>
        <w:tc>
          <w:tcPr>
            <w:tcW w:type="dxa" w:w="362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在样本范围内作为真实用户证据</w:t>
            </w:r>
          </w:p>
        </w:tc>
        <w:tc>
          <w:tcPr>
            <w:tcW w:type="dxa" w:w="345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不能概括为整体市场结论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simulated_research</w:t>
            </w:r>
          </w:p>
        </w:tc>
        <w:tc>
          <w:tcPr>
            <w:tcW w:type="dxa" w:w="362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演示可能场景和测试样本</w:t>
            </w:r>
          </w:p>
        </w:tc>
        <w:tc>
          <w:tcPr>
            <w:tcW w:type="dxa" w:w="345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不能写成真实用户调研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public_source</w:t>
            </w:r>
          </w:p>
        </w:tc>
        <w:tc>
          <w:tcPr>
            <w:tcW w:type="dxa" w:w="362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公开页面/报告实际写明的事实</w:t>
            </w:r>
          </w:p>
        </w:tc>
        <w:tc>
          <w:tcPr>
            <w:tcW w:type="dxa" w:w="345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不能推断真实用户价值或效果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user_input</w:t>
            </w:r>
          </w:p>
        </w:tc>
        <w:tc>
          <w:tcPr>
            <w:tcW w:type="dxa" w:w="362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项目发起人的目标、选择和约束</w:t>
            </w:r>
          </w:p>
        </w:tc>
        <w:tc>
          <w:tcPr>
            <w:tcW w:type="dxa" w:w="345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不能自动代表外部用户需求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model_hypothesis</w:t>
            </w:r>
          </w:p>
        </w:tc>
        <w:tc>
          <w:tcPr>
            <w:tcW w:type="dxa" w:w="362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待验证建议或假设</w:t>
            </w:r>
          </w:p>
        </w:tc>
        <w:tc>
          <w:tcPr>
            <w:tcW w:type="dxa" w:w="345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不能变成已验证事实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implementation_evidence</w:t>
            </w:r>
          </w:p>
        </w:tc>
        <w:tc>
          <w:tcPr>
            <w:tcW w:type="dxa" w:w="362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代码、测试、API、运行状态</w:t>
            </w:r>
          </w:p>
        </w:tc>
        <w:tc>
          <w:tcPr>
            <w:tcW w:type="dxa" w:w="345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不能证明业务价值、留存或市场效果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13. Claim-Evidence Ledger、文档生成与质量 Gate</w:t>
      </w:r>
    </w:p>
    <w:p>
      <w:pPr>
        <w:pStyle w:val="Heading2"/>
      </w:pPr>
      <w:r>
        <w:t>13.1 Claim 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Claim Type</w:t>
            </w:r>
          </w:p>
        </w:tc>
        <w:tc>
          <w:tcPr>
            <w:tcW w:type="dxa" w:w="340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238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引用要求</w:t>
            </w:r>
          </w:p>
        </w:tc>
        <w:tc>
          <w:tcPr>
            <w:tcW w:type="dxa" w:w="153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UI 表示</w:t>
            </w:r>
          </w:p>
        </w:tc>
      </w:tr>
      <w:tr>
        <w:trPr>
          <w:trHeight w:hRule="atLeast"/>
        </w:trPr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user_confirmed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来自 Canvas/用户明确确认的项目合同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可不引用外部来源，但需记录 Canvas version</w:t>
            </w:r>
          </w:p>
        </w:tc>
        <w:tc>
          <w:tcPr>
            <w:tcW w:type="dxa" w:w="153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用户已确认</w:t>
            </w:r>
          </w:p>
        </w:tc>
      </w:tr>
      <w:tr>
        <w:trPr>
          <w:trHeight w:hRule="atLeast"/>
        </w:trPr>
        <w:tc>
          <w:tcPr>
            <w:tcW w:type="dxa" w:w="204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source_backed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由项目内来源支持的事实性主张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必须绑定 source/chunk；记录 retrieval run</w:t>
            </w:r>
          </w:p>
        </w:tc>
        <w:tc>
          <w:tcPr>
            <w:tcW w:type="dxa" w:w="153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来源支持</w:t>
            </w:r>
          </w:p>
        </w:tc>
      </w:tr>
      <w:tr>
        <w:trPr>
          <w:trHeight w:hRule="atLeast"/>
        </w:trPr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model_suggestion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系统建议、方案或风险提示</w:t>
            </w:r>
          </w:p>
        </w:tc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必须局部标“建议/待验证”</w:t>
            </w:r>
          </w:p>
        </w:tc>
        <w:tc>
          <w:tcPr>
            <w:tcW w:type="dxa" w:w="153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系统建议</w:t>
            </w:r>
          </w:p>
        </w:tc>
      </w:tr>
      <w:tr>
        <w:trPr>
          <w:trHeight w:hRule="atLeast"/>
        </w:trPr>
        <w:tc>
          <w:tcPr>
            <w:tcW w:type="dxa" w:w="204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unresolved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证据不足、冲突或 LLM 输出未完成语义验证</w:t>
            </w:r>
          </w:p>
        </w:tc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不允许包装成确定事实</w:t>
            </w:r>
          </w:p>
        </w:tc>
        <w:tc>
          <w:tcPr>
            <w:tcW w:type="dxa" w:w="153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待补证</w:t>
            </w:r>
          </w:p>
        </w:tc>
      </w:tr>
    </w:tbl>
    <w:p>
      <w:pPr>
        <w:spacing w:after="0"/>
      </w:pPr>
    </w:p>
    <w:p>
      <w:pPr>
        <w:pStyle w:val="Heading2"/>
      </w:pPr>
      <w:r>
        <w:t>13.2 修复旧引用问题</w:t>
      </w:r>
    </w:p>
    <w:p>
      <w:pPr/>
      <w:r>
        <w:rPr>
          <w:rFonts w:ascii="Noto Sans CJK SC" w:hAnsi="Noto Sans CJK SC" w:eastAsia="Noto Sans CJK SC"/>
          <w:color w:val="172033"/>
          <w:sz w:val="18"/>
        </w:rPr>
        <w:t>v1.1.0 的本地生成器曾按 Evidence 列表索引轮换引用。引用 ID 虽然合法，却可能与当前句子的来源类型不匹配。v2 通过 source-type + lexical fit 选择证据，并持久化 Claim 与 Evidence link。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主张类别</w:t>
            </w:r>
          </w:p>
        </w:tc>
        <w:tc>
          <w:tcPr>
            <w:tcW w:type="dxa" w:w="340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优先证据</w:t>
            </w:r>
          </w:p>
        </w:tc>
        <w:tc>
          <w:tcPr>
            <w:tcW w:type="dxa" w:w="357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不足时行为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竞品公开能力/市场公开事实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public_source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标 unresolved，不用 simulated/implementation 填充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当前系统实现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implementation_evidence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仅陈述代码/测试状态，不推断用户价值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用户问题/目标/约束</w:t>
            </w:r>
          </w:p>
        </w:tc>
        <w:tc>
          <w:tcPr>
            <w:tcW w:type="dxa" w:w="340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user_confirmed Canvas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回到 Guide 让用户确认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模拟访谈场景</w:t>
            </w:r>
          </w:p>
        </w:tc>
        <w:tc>
          <w:tcPr>
            <w:tcW w:type="dxa" w:w="340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simulated_research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必须在同一主张局部说明“模拟/人工构造”</w:t>
            </w:r>
          </w:p>
        </w:tc>
      </w:tr>
    </w:tbl>
    <w:p>
      <w:pPr>
        <w:spacing w:after="0"/>
      </w:pPr>
    </w:p>
    <w:p>
      <w:pPr>
        <w:pStyle w:val="Heading2"/>
      </w:pPr>
      <w:r>
        <w:t>13.3 Validator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检查 required headings、citation existence、project scope 和 Canvas consistency。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检查 source_type disclosure：simulated/model_hypothesis 不能只在文档开头统一免责声明。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检查 source-backed claim 是否有证据 link，link 的 source/chunk 是否属于当前项目。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检查 expected source type 与实际类型是否冲突。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发现 unresolved 或 claim mismatch 时阻止 approval，或明确转人工。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最多两轮 repair；达到预算、无新证据或冲突未解时终止。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DE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B56B0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56B08"/>
                <w:sz w:val="19"/>
              </w:rPr>
              <w:t>方法边界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Claim-Evidence Ledger 提高追溯与错误暴露能力，但不能仅靠词法匹配证明一句话在语义上完全被来源支持。正式业务使用仍需要人工审查或另行验证的 NLI/LLM Judge 评测，且 Judge 不能复用测试集指导参数选择。</w:t>
            </w:r>
          </w:p>
        </w:tc>
      </w:tr>
    </w:tbl>
    <w:p>
      <w:pPr>
        <w:pStyle w:val="Heading1"/>
        <w:pageBreakBefore/>
      </w:pPr>
      <w:r>
        <w:t>14. 数据模型、API 与审计</w:t>
      </w:r>
    </w:p>
    <w:p>
      <w:pPr>
        <w:pStyle w:val="Heading2"/>
      </w:pPr>
      <w:r>
        <w:t>14.1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表</w:t>
            </w:r>
          </w:p>
        </w:tc>
        <w:tc>
          <w:tcPr>
            <w:tcW w:type="dxa" w:w="3969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关键字段</w:t>
            </w:r>
          </w:p>
        </w:tc>
        <w:tc>
          <w:tcPr>
            <w:tcW w:type="dxa" w:w="300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projects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id,title,summary,status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项目身份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project_canvas / versions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problem,target_users,goals,metrics,constraints,version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当前/不可变项目合同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guided_sessions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current_step,state_json,status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Coach 当前状态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guided_messages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role,type,content,metadata,time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澄清对话回放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project_decisions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options,selected,rationale,status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方案选择记录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type,authority,basis,url,publisher,time,status,sha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原始来源与 provenance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source_chunks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source_id,project_id,index,content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确定性切片与项目边界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retrieval_runs / hits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query,profile,weights,candidates,scores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检索可回放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documents / versions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doc_type,version,canvas_version,status,content,citations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不可变文档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document_claims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claim_type,support_status,section,text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结构化主张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claim_evidence_links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source,chunk,relation,retrieval_run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主张与证据关系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generation_runs / issues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rounds,terminal_state,issue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bounded Loop 证据</w:t>
            </w:r>
          </w:p>
        </w:tc>
      </w:tr>
      <w:tr>
        <w:trPr>
          <w:trHeight w:hRule="atLeast"/>
        </w:trPr>
        <w:tc>
          <w:tcPr>
            <w:tcW w:type="dxa" w:w="238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handoff_runs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target,status,manifest,sha</w:t>
            </w:r>
          </w:p>
        </w:tc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交接运行与包身份</w:t>
            </w:r>
          </w:p>
        </w:tc>
      </w:tr>
      <w:tr>
        <w:trPr>
          <w:trHeight w:hRule="atLeast"/>
        </w:trPr>
        <w:tc>
          <w:tcPr>
            <w:tcW w:type="dxa" w:w="238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audit_events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actor,action,entity,payload,time</w:t>
            </w:r>
          </w:p>
        </w:tc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统一审计</w:t>
            </w:r>
          </w:p>
        </w:tc>
      </w:tr>
    </w:tbl>
    <w:p>
      <w:pPr>
        <w:spacing w:after="0"/>
      </w:pPr>
    </w:p>
    <w:p>
      <w:pPr>
        <w:pStyle w:val="Heading2"/>
      </w:pPr>
      <w:r>
        <w:t>14.2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域</w:t>
            </w:r>
          </w:p>
        </w:tc>
        <w:tc>
          <w:tcPr>
            <w:tcW w:type="dxa" w:w="742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主要接口</w:t>
            </w:r>
          </w:p>
        </w:tc>
      </w:tr>
      <w:tr>
        <w:trPr>
          <w:trHeight w:hRule="atLeast"/>
        </w:trPr>
        <w:tc>
          <w:tcPr>
            <w:tcW w:type="dxa" w:w="192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Projects/Canvas</w:t>
            </w:r>
          </w:p>
        </w:tc>
        <w:tc>
          <w:tcPr>
            <w:tcW w:type="dxa" w:w="742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GET/POST /api/projects；GET/PUT /api/projects/{id}/canvas</w:t>
            </w:r>
          </w:p>
        </w:tc>
      </w:tr>
      <w:tr>
        <w:trPr>
          <w:trHeight w:hRule="atLeast"/>
        </w:trPr>
        <w:tc>
          <w:tcPr>
            <w:tcW w:type="dxa" w:w="192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Guide</w:t>
            </w:r>
          </w:p>
        </w:tc>
        <w:tc>
          <w:tcPr>
            <w:tcW w:type="dxa" w:w="742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GET /guide；POST /guide/respond；POST /guide/apply；POST /guide/reset</w:t>
            </w:r>
          </w:p>
        </w:tc>
      </w:tr>
      <w:tr>
        <w:trPr>
          <w:trHeight w:hRule="atLeast"/>
        </w:trPr>
        <w:tc>
          <w:tcPr>
            <w:tcW w:type="dxa" w:w="192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Sources</w:t>
            </w:r>
          </w:p>
        </w:tc>
        <w:tc>
          <w:tcPr>
            <w:tcW w:type="dxa" w:w="742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GET /api/source-guidance；GET/POST /sources；POST /sources/guided；POST /sources/upload</w:t>
            </w:r>
          </w:p>
        </w:tc>
      </w:tr>
      <w:tr>
        <w:trPr>
          <w:trHeight w:hRule="atLeast"/>
        </w:trPr>
        <w:tc>
          <w:tcPr>
            <w:tcW w:type="dxa" w:w="192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Retrieval</w:t>
            </w:r>
          </w:p>
        </w:tc>
        <w:tc>
          <w:tcPr>
            <w:tcW w:type="dxa" w:w="742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GET /api/retrieval/profiles；POST /retrieve；GET /retrieval-runs；GET /api/retrieval/runs/{run_id}</w:t>
            </w:r>
          </w:p>
        </w:tc>
      </w:tr>
      <w:tr>
        <w:trPr>
          <w:trHeight w:hRule="atLeast"/>
        </w:trPr>
        <w:tc>
          <w:tcPr>
            <w:tcW w:type="dxa" w:w="192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Documents</w:t>
            </w:r>
          </w:p>
        </w:tc>
        <w:tc>
          <w:tcPr>
            <w:tcW w:type="dxa" w:w="742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POST /generate；GET /api/documents/{version_id}；GET /claims；POST /validate；POST /approve；GET /export</w:t>
            </w:r>
          </w:p>
        </w:tc>
      </w:tr>
      <w:tr>
        <w:trPr>
          <w:trHeight w:hRule="atLeast"/>
        </w:trPr>
        <w:tc>
          <w:tcPr>
            <w:tcW w:type="dxa" w:w="192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Handoff</w:t>
            </w:r>
          </w:p>
        </w:tc>
        <w:tc>
          <w:tcPr>
            <w:tcW w:type="dxa" w:w="742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GET /handoff/readiness；POST /handoff/export</w:t>
            </w:r>
          </w:p>
        </w:tc>
      </w:tr>
      <w:tr>
        <w:trPr>
          <w:trHeight w:hRule="atLeast"/>
        </w:trPr>
        <w:tc>
          <w:tcPr>
            <w:tcW w:type="dxa" w:w="192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Operations</w:t>
            </w:r>
          </w:p>
        </w:tc>
        <w:tc>
          <w:tcPr>
            <w:tcW w:type="dxa" w:w="742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GET /api/health；GET /api/audit；GET /api/tools</w:t>
            </w:r>
          </w:p>
        </w:tc>
      </w:tr>
    </w:tbl>
    <w:p>
      <w:pPr>
        <w:spacing w:after="0"/>
      </w:pPr>
    </w:p>
    <w:p>
      <w:pPr>
        <w:pStyle w:val="Heading2"/>
      </w:pPr>
      <w:r>
        <w:t>14.3 迁移与兼容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SQLite 使用 additive/idempotent migration；旧 v1.1.0 projects/sources 不删除。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旧 authority 数字若无依据，标记 legacy/manual numeric score without recorded basis。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现有 API 保持兼容；list-returning retrieval service 保留为内部 legacy wrapper。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新 UI 调用完整 trace API，不再只拿 items。</w:t>
      </w:r>
    </w:p>
    <w:p>
      <w:pPr>
        <w:pStyle w:val="Heading1"/>
        <w:pageBreakBefore/>
      </w:pPr>
      <w:r>
        <w:t>15. 真实 AI Coding 交接 ZIP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6F1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148D6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8D6F"/>
                <w:sz w:val="19"/>
              </w:rPr>
              <w:t>产品判断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AI Coding 交接不能只是一段 Prompt 或“已提供 MCP 接口”的描述。v2 将交接定义为一个有 readiness Gate、有批准版本、有文件清单和哈希、可由外部 Agent 消费的真实 ZIP。</w:t>
            </w:r>
          </w:p>
        </w:tc>
      </w:tr>
    </w:tbl>
    <w:p>
      <w:pPr>
        <w:pStyle w:val="Heading2"/>
      </w:pPr>
      <w:r>
        <w:t>15.1 Readiness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3969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351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失败行为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Canvas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存在已确认版本</w:t>
            </w:r>
          </w:p>
        </w:tc>
        <w:tc>
          <w:tcPr>
            <w:tcW w:type="dxa" w:w="351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BLOCKED：回到 Guide/Advanced 保存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PRD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approved + validation passed</w:t>
            </w:r>
          </w:p>
        </w:tc>
        <w:tc>
          <w:tcPr>
            <w:tcW w:type="dxa" w:w="351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BLOCKED：生成、验证、人工阅读并批准</w:t>
            </w:r>
          </w:p>
        </w:tc>
      </w:tr>
      <w:tr>
        <w:trPr>
          <w:trHeight w:hRule="atLeast"/>
        </w:trPr>
        <w:tc>
          <w:tcPr>
            <w:tcW w:type="dxa" w:w="187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TechDoc</w:t>
            </w:r>
          </w:p>
        </w:tc>
        <w:tc>
          <w:tcPr>
            <w:tcW w:type="dxa" w:w="396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approved + validation passed</w:t>
            </w:r>
          </w:p>
        </w:tc>
        <w:tc>
          <w:tcPr>
            <w:tcW w:type="dxa" w:w="351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BLOCKED：同上</w:t>
            </w:r>
          </w:p>
        </w:tc>
      </w:tr>
      <w:tr>
        <w:trPr>
          <w:trHeight w:hRule="atLeast"/>
        </w:trPr>
        <w:tc>
          <w:tcPr>
            <w:tcW w:type="dxa" w:w="187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未解决主张</w:t>
            </w:r>
          </w:p>
        </w:tc>
        <w:tc>
          <w:tcPr>
            <w:tcW w:type="dxa" w:w="396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允许存在但必须进入包并显示数量</w:t>
            </w:r>
          </w:p>
        </w:tc>
        <w:tc>
          <w:tcPr>
            <w:tcW w:type="dxa" w:w="351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不得静默删除或包装成事实</w:t>
            </w:r>
          </w:p>
        </w:tc>
      </w:tr>
    </w:tbl>
    <w:p>
      <w:pPr>
        <w:spacing w:after="0"/>
      </w:pPr>
    </w:p>
    <w:p>
      <w:pPr>
        <w:pStyle w:val="Heading2"/>
      </w:pPr>
      <w:r>
        <w:t>15.2 包内容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6350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</w:tr>
      <w:tr>
        <w:trPr>
          <w:trHeight w:hRule="atLeast"/>
        </w:trPr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README_FIRST.md</w:t>
            </w:r>
          </w:p>
        </w:tc>
        <w:tc>
          <w:tcPr>
            <w:tcW w:type="dxa" w:w="63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阅读顺序、版本和边界</w:t>
            </w:r>
          </w:p>
        </w:tc>
      </w:tr>
      <w:tr>
        <w:trPr>
          <w:trHeight w:hRule="atLeast"/>
        </w:trPr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APPROVED_CONTEXT.md</w:t>
            </w:r>
          </w:p>
        </w:tc>
        <w:tc>
          <w:tcPr>
            <w:tcW w:type="dxa" w:w="63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Canvas 问题、用户、目标、非目标、指标和约束</w:t>
            </w:r>
          </w:p>
        </w:tc>
      </w:tr>
      <w:tr>
        <w:trPr>
          <w:trHeight w:hRule="atLeast"/>
        </w:trPr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PRD_APPROVED.md / TECHDOC_APPROVED.md</w:t>
            </w:r>
          </w:p>
        </w:tc>
        <w:tc>
          <w:tcPr>
            <w:tcW w:type="dxa" w:w="63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批准且验证通过的不可变文档</w:t>
            </w:r>
          </w:p>
        </w:tc>
      </w:tr>
      <w:tr>
        <w:trPr>
          <w:trHeight w:hRule="atLeast"/>
        </w:trPr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CLAIM_LEDGER.json</w:t>
            </w:r>
          </w:p>
        </w:tc>
        <w:tc>
          <w:tcPr>
            <w:tcW w:type="dxa" w:w="63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所有主张、状态、解释和证据 link</w:t>
            </w:r>
          </w:p>
        </w:tc>
      </w:tr>
      <w:tr>
        <w:trPr>
          <w:trHeight w:hRule="atLeast"/>
        </w:trPr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SOURCE_MANIFEST.json</w:t>
            </w:r>
          </w:p>
        </w:tc>
        <w:tc>
          <w:tcPr>
            <w:tcW w:type="dxa" w:w="63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来源类型、URL、发布者、authority basis、SHA</w:t>
            </w:r>
          </w:p>
        </w:tc>
      </w:tr>
      <w:tr>
        <w:trPr>
          <w:trHeight w:hRule="atLeast"/>
        </w:trPr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RETRIEVAL_TRACE.json</w:t>
            </w:r>
          </w:p>
        </w:tc>
        <w:tc>
          <w:tcPr>
            <w:tcW w:type="dxa" w:w="63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文档相关检索运行和 hits</w:t>
            </w:r>
          </w:p>
        </w:tc>
      </w:tr>
      <w:tr>
        <w:trPr>
          <w:trHeight w:hRule="atLeast"/>
        </w:trPr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ACCEPTANCE_TESTS.md</w:t>
            </w:r>
          </w:p>
        </w:tc>
        <w:tc>
          <w:tcPr>
            <w:tcW w:type="dxa" w:w="63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由成功指标、约束和安全规则形成的验收</w:t>
            </w:r>
          </w:p>
        </w:tc>
      </w:tr>
      <w:tr>
        <w:trPr>
          <w:trHeight w:hRule="atLeast"/>
        </w:trPr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IMPLEMENTATION_TASKS.json</w:t>
            </w:r>
          </w:p>
        </w:tc>
        <w:tc>
          <w:tcPr>
            <w:tcW w:type="dxa" w:w="63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按目标拆解的任务、依赖和完成定义</w:t>
            </w:r>
          </w:p>
        </w:tc>
      </w:tr>
      <w:tr>
        <w:trPr>
          <w:trHeight w:hRule="atLeast"/>
        </w:trPr>
        <w:tc>
          <w:tcPr>
            <w:tcW w:type="dxa" w:w="300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AGENTS.md</w:t>
            </w:r>
          </w:p>
        </w:tc>
        <w:tc>
          <w:tcPr>
            <w:tcW w:type="dxa" w:w="635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AI Coding 不得越过的版本、非目标、审批和测试规则</w:t>
            </w:r>
          </w:p>
        </w:tc>
      </w:tr>
      <w:tr>
        <w:trPr>
          <w:trHeight w:hRule="atLeast"/>
        </w:trPr>
        <w:tc>
          <w:tcPr>
            <w:tcW w:type="dxa" w:w="300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HANDOFF_MANIFEST.json</w:t>
            </w:r>
          </w:p>
        </w:tc>
        <w:tc>
          <w:tcPr>
            <w:tcW w:type="dxa" w:w="635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每个文件 SHA-256、项目/Canvas/文档版本、run ID、target client</w:t>
            </w:r>
          </w:p>
        </w:tc>
      </w:tr>
    </w:tbl>
    <w:p>
      <w:pPr>
        <w:spacing w:after="0"/>
      </w:pPr>
    </w:p>
    <w:p>
      <w:pPr>
        <w:pStyle w:val="Heading2"/>
      </w:pPr>
      <w:r>
        <w:t>15.3 交接验收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Zip 中每个 manifest 记录的文件都存在且哈希一致。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HTTP 响应返回 X-Handoff-SHA256 和 X-Handoff-Run-ID。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handoff_runs 保存 target client、status、manifest、package SHA 和 time。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Audit 记录 handoff_package_exported。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Codex/Claude Code/Cursor/Generic 只是消费目标标签，不改变核心包语义。</w:t>
      </w:r>
    </w:p>
    <w:p>
      <w:pPr>
        <w:pStyle w:val="Heading1"/>
        <w:pageBreakBefore/>
      </w:pPr>
      <w:r>
        <w:t>16. 指标体系、RAG Evals 与实验协议</w:t>
      </w:r>
    </w:p>
    <w:p>
      <w:pPr>
        <w:pStyle w:val="Heading2"/>
      </w:pPr>
      <w:r>
        <w:t>16.1 指标原则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0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3158E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158EB"/>
                <w:sz w:val="19"/>
              </w:rPr>
              <w:t>指标边界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“生成更快、文本更长、界面更像 AI”不是成功。必须同时观察完成率、认知负担、来源理解、主张支持、人工修改、交接可执行性和安全错误。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7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323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4649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定义/目的</w:t>
            </w:r>
          </w:p>
        </w:tc>
      </w:tr>
      <w:tr>
        <w:trPr>
          <w:trHeight w:hRule="atLeast"/>
        </w:trPr>
        <w:tc>
          <w:tcPr>
            <w:tcW w:type="dxa" w:w="147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北极星</w:t>
            </w:r>
          </w:p>
        </w:tc>
        <w:tc>
          <w:tcPr>
            <w:tcW w:type="dxa" w:w="323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Evidence-backed Project Completion Rate</w:t>
            </w:r>
          </w:p>
        </w:tc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完成 Idea→Canvas→Evidence→Approved Docs→Handoff，且来源/主张状态合格的项目比例</w:t>
            </w:r>
          </w:p>
        </w:tc>
      </w:tr>
      <w:tr>
        <w:trPr>
          <w:trHeight w:hRule="atLeast"/>
        </w:trPr>
        <w:tc>
          <w:tcPr>
            <w:tcW w:type="dxa" w:w="147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漏斗</w:t>
            </w:r>
          </w:p>
        </w:tc>
        <w:tc>
          <w:tcPr>
            <w:tcW w:type="dxa" w:w="323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Project → Guide → Canvas → Source → Draft → Approved → Handoff</w:t>
            </w:r>
          </w:p>
        </w:tc>
        <w:tc>
          <w:tcPr>
            <w:tcW w:type="dxa" w:w="464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定位中断阶段</w:t>
            </w:r>
          </w:p>
        </w:tc>
      </w:tr>
      <w:tr>
        <w:trPr>
          <w:trHeight w:hRule="atLeast"/>
        </w:trPr>
        <w:tc>
          <w:tcPr>
            <w:tcW w:type="dxa" w:w="147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新手可用性</w:t>
            </w:r>
          </w:p>
        </w:tc>
        <w:tc>
          <w:tcPr>
            <w:tcW w:type="dxa" w:w="323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Guide completion / time / help requests / backtracks</w:t>
            </w:r>
          </w:p>
        </w:tc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验证引导是否降低而非增加负担</w:t>
            </w:r>
          </w:p>
        </w:tc>
      </w:tr>
      <w:tr>
        <w:trPr>
          <w:trHeight w:hRule="atLeast"/>
        </w:trPr>
        <w:tc>
          <w:tcPr>
            <w:tcW w:type="dxa" w:w="147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来源理解</w:t>
            </w:r>
          </w:p>
        </w:tc>
        <w:tc>
          <w:tcPr>
            <w:tcW w:type="dxa" w:w="323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 Type Accuracy / Boundary Comprehension</w:t>
            </w:r>
          </w:p>
        </w:tc>
        <w:tc>
          <w:tcPr>
            <w:tcW w:type="dxa" w:w="464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用户能否正确判断资料能/不能证明什么</w:t>
            </w:r>
          </w:p>
        </w:tc>
      </w:tr>
      <w:tr>
        <w:trPr>
          <w:trHeight w:hRule="atLeast"/>
        </w:trPr>
        <w:tc>
          <w:tcPr>
            <w:tcW w:type="dxa" w:w="147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检索</w:t>
            </w:r>
          </w:p>
        </w:tc>
        <w:tc>
          <w:tcPr>
            <w:tcW w:type="dxa" w:w="323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Recall@K / MRR / Candidate &amp; Returned Count</w:t>
            </w:r>
          </w:p>
        </w:tc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找到预期证据与阅读负担</w:t>
            </w:r>
          </w:p>
        </w:tc>
      </w:tr>
      <w:tr>
        <w:trPr>
          <w:trHeight w:hRule="atLeast"/>
        </w:trPr>
        <w:tc>
          <w:tcPr>
            <w:tcW w:type="dxa" w:w="147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引用</w:t>
            </w:r>
          </w:p>
        </w:tc>
        <w:tc>
          <w:tcPr>
            <w:tcW w:type="dxa" w:w="323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Citation Precision / Claim Support Rate</w:t>
            </w:r>
          </w:p>
        </w:tc>
        <w:tc>
          <w:tcPr>
            <w:tcW w:type="dxa" w:w="464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引用是否支持对应主张</w:t>
            </w:r>
          </w:p>
        </w:tc>
      </w:tr>
      <w:tr>
        <w:trPr>
          <w:trHeight w:hRule="atLeast"/>
        </w:trPr>
        <w:tc>
          <w:tcPr>
            <w:tcW w:type="dxa" w:w="147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安全</w:t>
            </w:r>
          </w:p>
        </w:tc>
        <w:tc>
          <w:tcPr>
            <w:tcW w:type="dxa" w:w="323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Unsupported Claim Rate / Disclosure Accuracy / Cross-project leakage</w:t>
            </w:r>
          </w:p>
        </w:tc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防止无证据、错误升级和越界</w:t>
            </w:r>
          </w:p>
        </w:tc>
      </w:tr>
      <w:tr>
        <w:trPr>
          <w:trHeight w:hRule="atLeast"/>
        </w:trPr>
        <w:tc>
          <w:tcPr>
            <w:tcW w:type="dxa" w:w="147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文档</w:t>
            </w:r>
          </w:p>
        </w:tc>
        <w:tc>
          <w:tcPr>
            <w:tcW w:type="dxa" w:w="323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Rubric pass / edit distance / issue count / rounds</w:t>
            </w:r>
          </w:p>
        </w:tc>
        <w:tc>
          <w:tcPr>
            <w:tcW w:type="dxa" w:w="464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质量提升是否只是文本更长</w:t>
            </w:r>
          </w:p>
        </w:tc>
      </w:tr>
      <w:tr>
        <w:trPr>
          <w:trHeight w:hRule="atLeast"/>
        </w:trPr>
        <w:tc>
          <w:tcPr>
            <w:tcW w:type="dxa" w:w="147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Handoff</w:t>
            </w:r>
          </w:p>
        </w:tc>
        <w:tc>
          <w:tcPr>
            <w:tcW w:type="dxa" w:w="323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Task executability / requirement deviation / rework</w:t>
            </w:r>
          </w:p>
        </w:tc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交接包是否真正减少偏离和返工</w:t>
            </w:r>
          </w:p>
        </w:tc>
      </w:tr>
    </w:tbl>
    <w:p>
      <w:pPr>
        <w:spacing w:after="0"/>
      </w:pPr>
    </w:p>
    <w:p>
      <w:pPr>
        <w:pStyle w:val="Heading2"/>
      </w:pPr>
      <w:r>
        <w:t>16.2 RAG 评测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新手看到</w:t>
            </w:r>
          </w:p>
        </w:tc>
        <w:tc>
          <w:tcPr>
            <w:tcW w:type="dxa" w:w="294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后台指标</w:t>
            </w:r>
          </w:p>
        </w:tc>
        <w:tc>
          <w:tcPr>
            <w:tcW w:type="dxa" w:w="3572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解释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系统有没有找到应该找到的资料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Evidence Recall@K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Golden query 是否召回标注 chunk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引用是否真的支持这句话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Citation Precision / Claim Support Rate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不是只检查 citation ID 存在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有没有把无证据内容写成事实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Unsupported Claim Rate</w:t>
            </w:r>
          </w:p>
        </w:tc>
        <w:tc>
          <w:tcPr>
            <w:tcW w:type="dxa" w:w="3572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unresolved/model suggestion 是否正确披露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当前档位为什么这样设置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Profile, Top-K, weights, validation status</w:t>
            </w:r>
          </w:p>
        </w:tc>
        <w:tc>
          <w:tcPr>
            <w:tcW w:type="dxa" w:w="3572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显示依据和 trade-off</w:t>
            </w:r>
          </w:p>
        </w:tc>
      </w:tr>
    </w:tbl>
    <w:p>
      <w:pPr>
        <w:spacing w:after="0"/>
      </w:pPr>
    </w:p>
    <w:p>
      <w:pPr>
        <w:pStyle w:val="Heading2"/>
      </w:pPr>
      <w:r>
        <w:t>16.3 实验协议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1. </w:t>
      </w:r>
      <w:r>
        <w:rPr>
          <w:rFonts w:ascii="Noto Sans CJK SC" w:hAnsi="Noto Sans CJK SC" w:eastAsia="Noto Sans CJK SC"/>
          <w:color w:val="172033"/>
          <w:sz w:val="18"/>
        </w:rPr>
        <w:t>建立冻结 query/evidence 数据集，记录来源版本和 SHA-256。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2. </w:t>
      </w:r>
      <w:r>
        <w:rPr>
          <w:rFonts w:ascii="Noto Sans CJK SC" w:hAnsi="Noto Sans CJK SC" w:eastAsia="Noto Sans CJK SC"/>
          <w:color w:val="172033"/>
          <w:sz w:val="18"/>
        </w:rPr>
        <w:t>仅在 validation/select split 比较 quick/balanced/thorough 或新配置。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3. </w:t>
      </w:r>
      <w:r>
        <w:rPr>
          <w:rFonts w:ascii="Noto Sans CJK SC" w:hAnsi="Noto Sans CJK SC" w:eastAsia="Noto Sans CJK SC"/>
          <w:color w:val="172033"/>
          <w:sz w:val="18"/>
        </w:rPr>
        <w:t>同时报告 Recall@K、Citation Precision、Unsupported Claim Rate、候选数、延迟和人工阅读量。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4. </w:t>
      </w:r>
      <w:r>
        <w:rPr>
          <w:rFonts w:ascii="Noto Sans CJK SC" w:hAnsi="Noto Sans CJK SC" w:eastAsia="Noto Sans CJK SC"/>
          <w:color w:val="172033"/>
          <w:sz w:val="18"/>
        </w:rPr>
        <w:t>模型/参数锁定后只运行一次 frozen report；不得根据 frozen 结果继续调参。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5. </w:t>
      </w:r>
      <w:r>
        <w:rPr>
          <w:rFonts w:ascii="Noto Sans CJK SC" w:hAnsi="Noto Sans CJK SC" w:eastAsia="Noto Sans CJK SC"/>
          <w:color w:val="172033"/>
          <w:sz w:val="18"/>
        </w:rPr>
        <w:t>按来源类型、任务阶段和难例分组；保留失败案例。</w:t>
      </w:r>
    </w:p>
    <w:p>
      <w:pPr>
        <w:spacing w:after="60"/>
        <w:ind w:left="351" w:hanging="272"/>
      </w:pPr>
      <w:r>
        <w:rPr>
          <w:rFonts w:ascii="Noto Sans CJK SC" w:hAnsi="Noto Sans CJK SC" w:eastAsia="Noto Sans CJK SC"/>
          <w:b/>
          <w:color w:val="172033"/>
          <w:sz w:val="18"/>
        </w:rPr>
        <w:t xml:space="preserve">6. </w:t>
      </w:r>
      <w:r>
        <w:rPr>
          <w:rFonts w:ascii="Noto Sans CJK SC" w:hAnsi="Noto Sans CJK SC" w:eastAsia="Noto Sans CJK SC"/>
          <w:color w:val="172033"/>
          <w:sz w:val="18"/>
        </w:rPr>
        <w:t>RAG 没有稳定净收益时退回 BM25/更简单基线，不为技术复杂度保留。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实验</w:t>
            </w:r>
          </w:p>
        </w:tc>
        <w:tc>
          <w:tcPr>
            <w:tcW w:type="dxa" w:w="243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对照</w:t>
            </w:r>
          </w:p>
        </w:tc>
        <w:tc>
          <w:tcPr>
            <w:tcW w:type="dxa" w:w="272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成功标准</w:t>
            </w:r>
          </w:p>
        </w:tc>
        <w:tc>
          <w:tcPr>
            <w:tcW w:type="dxa" w:w="215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失败退出条件</w:t>
            </w:r>
          </w:p>
        </w:tc>
      </w:tr>
      <w:tr>
        <w:trPr>
          <w:trHeight w:hRule="atLeast"/>
        </w:trPr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Guided vs blank Canvas</w:t>
            </w:r>
          </w:p>
        </w:tc>
        <w:tc>
          <w:tcPr>
            <w:tcW w:type="dxa" w:w="243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同一 idea 直接填表 vs 引导</w:t>
            </w:r>
          </w:p>
        </w:tc>
        <w:tc>
          <w:tcPr>
            <w:tcW w:type="dxa" w:w="272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完成率↑、帮助次数↓、时间不显著恶化、合同质量↑</w:t>
            </w:r>
          </w:p>
        </w:tc>
        <w:tc>
          <w:tcPr>
            <w:tcW w:type="dxa" w:w="21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用户认为只是多一步，且无质量收益</w:t>
            </w:r>
          </w:p>
        </w:tc>
      </w:tr>
      <w:tr>
        <w:trPr>
          <w:trHeight w:hRule="atLeast"/>
        </w:trPr>
        <w:tc>
          <w:tcPr>
            <w:tcW w:type="dxa" w:w="204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Evidence Panel</w:t>
            </w:r>
          </w:p>
        </w:tc>
        <w:tc>
          <w:tcPr>
            <w:tcW w:type="dxa" w:w="243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仅最终引用 vs 运行/主张追溯</w:t>
            </w:r>
          </w:p>
        </w:tc>
        <w:tc>
          <w:tcPr>
            <w:tcW w:type="dxa" w:w="272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来源判断准确率↑、不信任/回查成本↓</w:t>
            </w:r>
          </w:p>
        </w:tc>
        <w:tc>
          <w:tcPr>
            <w:tcW w:type="dxa" w:w="21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用户不使用面板或理解率无改善</w:t>
            </w:r>
          </w:p>
        </w:tc>
      </w:tr>
      <w:tr>
        <w:trPr>
          <w:trHeight w:hRule="atLeast"/>
        </w:trPr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Retrieval Profiles</w:t>
            </w:r>
          </w:p>
        </w:tc>
        <w:tc>
          <w:tcPr>
            <w:tcW w:type="dxa" w:w="243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BM25 / current hybrid / candidate</w:t>
            </w:r>
          </w:p>
        </w:tc>
        <w:tc>
          <w:tcPr>
            <w:tcW w:type="dxa" w:w="272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validation 上 Recall/Precision 有稳定净收益</w:t>
            </w:r>
          </w:p>
        </w:tc>
        <w:tc>
          <w:tcPr>
            <w:tcW w:type="dxa" w:w="215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仅在 test 偶然提升或阅读负担显著增加</w:t>
            </w:r>
          </w:p>
        </w:tc>
      </w:tr>
      <w:tr>
        <w:trPr>
          <w:trHeight w:hRule="atLeast"/>
        </w:trPr>
        <w:tc>
          <w:tcPr>
            <w:tcW w:type="dxa" w:w="204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Handoff ZIP</w:t>
            </w:r>
          </w:p>
        </w:tc>
        <w:tc>
          <w:tcPr>
            <w:tcW w:type="dxa" w:w="243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普通 PRD 粘贴 vs versioned package</w:t>
            </w:r>
          </w:p>
        </w:tc>
        <w:tc>
          <w:tcPr>
            <w:tcW w:type="dxa" w:w="272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任务偏差/返工↓，验收通过率↑</w:t>
            </w:r>
          </w:p>
        </w:tc>
        <w:tc>
          <w:tcPr>
            <w:tcW w:type="dxa" w:w="215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AI Agent 不使用 manifest 或无实际改善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17. 用户测试、上线策略与运营埋点</w:t>
      </w:r>
    </w:p>
    <w:p>
      <w:pPr>
        <w:pStyle w:val="Heading2"/>
      </w:pPr>
      <w:r>
        <w:t>17.1 目标用户任务测试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49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样本</w:t>
            </w:r>
          </w:p>
        </w:tc>
        <w:tc>
          <w:tcPr>
            <w:tcW w:type="dxa" w:w="289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226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观察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Alpha</w:t>
            </w:r>
          </w:p>
        </w:tc>
        <w:tc>
          <w:tcPr>
            <w:tcW w:type="dxa" w:w="24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本人 + 2–3 名非目标人员</w:t>
            </w:r>
          </w:p>
        </w:tc>
        <w:tc>
          <w:tcPr>
            <w:tcW w:type="dxa" w:w="289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从 rough idea 到 Canvas 与来源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发现交互/术语/运行缺陷，不做市场结论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Closed Beta</w:t>
            </w:r>
          </w:p>
        </w:tc>
        <w:tc>
          <w:tcPr>
            <w:tcW w:type="dxa" w:w="249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8–12 名目标用户：求职者、转岗 PM、独立开发者</w:t>
            </w:r>
          </w:p>
        </w:tc>
        <w:tc>
          <w:tcPr>
            <w:tcW w:type="dxa" w:w="289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Guide、证据、检索、文档、交接全流程</w:t>
            </w:r>
          </w:p>
        </w:tc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完成率、求助、回退、理解、修改量、信任校准</w:t>
            </w:r>
          </w:p>
        </w:tc>
      </w:tr>
      <w:tr>
        <w:trPr>
          <w:trHeight w:hRule="atLeast"/>
        </w:trPr>
        <w:tc>
          <w:tcPr>
            <w:tcW w:type="dxa" w:w="170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RAG Eval</w:t>
            </w:r>
          </w:p>
        </w:tc>
        <w:tc>
          <w:tcPr>
            <w:tcW w:type="dxa" w:w="249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冻结项目与 golden query/evidence</w:t>
            </w:r>
          </w:p>
        </w:tc>
        <w:tc>
          <w:tcPr>
            <w:tcW w:type="dxa" w:w="289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多个 profile/基线离线比较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validation-only 选择、frozen report</w:t>
            </w:r>
          </w:p>
        </w:tc>
      </w:tr>
      <w:tr>
        <w:trPr>
          <w:trHeight w:hRule="atLeast"/>
        </w:trPr>
        <w:tc>
          <w:tcPr>
            <w:tcW w:type="dxa" w:w="170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Handoff Pilot</w:t>
            </w:r>
          </w:p>
        </w:tc>
        <w:tc>
          <w:tcPr>
            <w:tcW w:type="dxa" w:w="249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2–4 个真实可编码小项目</w:t>
            </w:r>
          </w:p>
        </w:tc>
        <w:tc>
          <w:tcPr>
            <w:tcW w:type="dxa" w:w="289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Codex/Claude Code/Cursor 消费 ZIP</w:t>
            </w:r>
          </w:p>
        </w:tc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偏差、返工、测试通过、边界违反</w:t>
            </w:r>
          </w:p>
        </w:tc>
      </w:tr>
    </w:tbl>
    <w:p>
      <w:pPr>
        <w:spacing w:after="0"/>
      </w:pPr>
    </w:p>
    <w:p>
      <w:pPr>
        <w:pStyle w:val="Heading2"/>
      </w:pPr>
      <w:r>
        <w:t>17.2 关键埋点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事件</w:t>
            </w:r>
          </w:p>
        </w:tc>
        <w:tc>
          <w:tcPr>
            <w:tcW w:type="dxa" w:w="6520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关键属性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project_created</w:t>
            </w:r>
          </w:p>
        </w:tc>
        <w:tc>
          <w:tcPr>
            <w:tcW w:type="dxa" w:w="652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project_id, entry_mode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guide_answered</w:t>
            </w:r>
          </w:p>
        </w:tc>
        <w:tc>
          <w:tcPr>
            <w:tcW w:type="dxa" w:w="652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step, answer_type, used_example, duration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guide_canvas_applied</w:t>
            </w:r>
          </w:p>
        </w:tc>
        <w:tc>
          <w:tcPr>
            <w:tcW w:type="dxa" w:w="652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canvas_version, confirmed_fields, selected_solution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source_added</w:t>
            </w:r>
          </w:p>
        </w:tc>
        <w:tc>
          <w:tcPr>
            <w:tcW w:type="dxa" w:w="652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origin_kind, source_type, needs_confirmation, url_present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retrieval_run_created</w:t>
            </w:r>
          </w:p>
        </w:tc>
        <w:tc>
          <w:tcPr>
            <w:tcW w:type="dxa" w:w="652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profile, top_k_source, candidates, returned, purpose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claim_viewed</w:t>
            </w:r>
          </w:p>
        </w:tc>
        <w:tc>
          <w:tcPr>
            <w:tcW w:type="dxa" w:w="652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claim_type, evidence_count, source_opened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document_validated</w:t>
            </w:r>
          </w:p>
        </w:tc>
        <w:tc>
          <w:tcPr>
            <w:tcW w:type="dxa" w:w="652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doc_type, issue_codes, rounds</w:t>
            </w:r>
          </w:p>
        </w:tc>
      </w:tr>
      <w:tr>
        <w:trPr>
          <w:trHeight w:hRule="atLeast"/>
        </w:trPr>
        <w:tc>
          <w:tcPr>
            <w:tcW w:type="dxa" w:w="2835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document_approved</w:t>
            </w:r>
          </w:p>
        </w:tc>
        <w:tc>
          <w:tcPr>
            <w:tcW w:type="dxa" w:w="6520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doc_type, version, actor</w:t>
            </w:r>
          </w:p>
        </w:tc>
      </w:tr>
      <w:tr>
        <w:trPr>
          <w:trHeight w:hRule="atLeast"/>
        </w:trPr>
        <w:tc>
          <w:tcPr>
            <w:tcW w:type="dxa" w:w="2835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handoff_exported</w:t>
            </w:r>
          </w:p>
        </w:tc>
        <w:tc>
          <w:tcPr>
            <w:tcW w:type="dxa" w:w="6520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target_client, manifest_files, unresolved_count, sha</w:t>
            </w:r>
          </w:p>
        </w:tc>
      </w:tr>
    </w:tbl>
    <w:p>
      <w:pPr>
        <w:spacing w:after="0"/>
      </w:pPr>
    </w:p>
    <w:p>
      <w:pPr>
        <w:pStyle w:val="Heading2"/>
      </w:pPr>
      <w:r>
        <w:t>17.3 上线 Gate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所有自动测试、compileall、JS syntax 和 fresh-package rerun 通过。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默认 Guided Mode 在桌面/移动截图检查无重叠、截断或不可见切换。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DOCX PRD 经 render → page PNG 全页检查。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迁移旧 1.1.0 DB 不丢 project/source。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交接 ZIP manifest 重新计算全部文件哈希一致。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README/PRD/CLAIM_BOUNDARY 与实际代码能力一致。</w:t>
      </w:r>
    </w:p>
    <w:p>
      <w:pPr>
        <w:pStyle w:val="Heading1"/>
        <w:pageBreakBefore/>
      </w:pPr>
      <w:r>
        <w:t>18. 风险、失败退出条件与主张边界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84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204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后果</w:t>
            </w:r>
          </w:p>
        </w:tc>
        <w:tc>
          <w:tcPr>
            <w:tcW w:type="dxa" w:w="311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当前控制</w:t>
            </w:r>
          </w:p>
        </w:tc>
        <w:tc>
          <w:tcPr>
            <w:tcW w:type="dxa" w:w="226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失败退出条件</w:t>
            </w:r>
          </w:p>
        </w:tc>
      </w:tr>
      <w:tr>
        <w:trPr>
          <w:trHeight w:hRule="atLeast"/>
        </w:trPr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引导过长</w:t>
            </w:r>
          </w:p>
        </w:tc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小白更快流失</w:t>
            </w:r>
          </w:p>
        </w:tc>
        <w:tc>
          <w:tcPr>
            <w:tcW w:type="dxa" w:w="311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一次一问、进度、选择/示例、允许 Advanced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完成率不升且耗时/回退显著增加 → 减少步骤</w:t>
            </w:r>
          </w:p>
        </w:tc>
      </w:tr>
      <w:tr>
        <w:trPr>
          <w:trHeight w:hRule="atLeast"/>
        </w:trPr>
        <w:tc>
          <w:tcPr>
            <w:tcW w:type="dxa" w:w="198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来源分类仍难</w:t>
            </w:r>
          </w:p>
        </w:tc>
        <w:tc>
          <w:tcPr>
            <w:tcW w:type="dxa" w:w="204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错误证据升级</w:t>
            </w:r>
          </w:p>
        </w:tc>
        <w:tc>
          <w:tcPr>
            <w:tcW w:type="dxa" w:w="311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plain-language category + allowed/limitations + confirmation</w:t>
            </w:r>
          </w:p>
        </w:tc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错误分类持续高 → 改为更少类别或人工确认</w:t>
            </w:r>
          </w:p>
        </w:tc>
      </w:tr>
      <w:tr>
        <w:trPr>
          <w:trHeight w:hRule="atLeast"/>
        </w:trPr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RAG 复杂但无收益</w:t>
            </w:r>
          </w:p>
        </w:tc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参数和维护负担增加</w:t>
            </w:r>
          </w:p>
        </w:tc>
        <w:tc>
          <w:tcPr>
            <w:tcW w:type="dxa" w:w="311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命名 baseline、Run、冻结评测协议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无稳定净收益 → 简化为 BM25/手选</w:t>
            </w:r>
          </w:p>
        </w:tc>
      </w:tr>
      <w:tr>
        <w:trPr>
          <w:trHeight w:hRule="atLeast"/>
        </w:trPr>
        <w:tc>
          <w:tcPr>
            <w:tcW w:type="dxa" w:w="198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Claim 对齐假安全</w:t>
            </w:r>
          </w:p>
        </w:tc>
        <w:tc>
          <w:tcPr>
            <w:tcW w:type="dxa" w:w="204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有链接但语义不支持</w:t>
            </w:r>
          </w:p>
        </w:tc>
        <w:tc>
          <w:tcPr>
            <w:tcW w:type="dxa" w:w="311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source-type + lexical fit + unresolved + human review</w:t>
            </w:r>
          </w:p>
        </w:tc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错误支持率高 → 禁止自动事实性表述</w:t>
            </w:r>
          </w:p>
        </w:tc>
      </w:tr>
      <w:tr>
        <w:trPr>
          <w:trHeight w:hRule="atLeast"/>
        </w:trPr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Handoff 无人使用</w:t>
            </w:r>
          </w:p>
        </w:tc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只是作品集装饰</w:t>
            </w:r>
          </w:p>
        </w:tc>
        <w:tc>
          <w:tcPr>
            <w:tcW w:type="dxa" w:w="311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真实 ZIP + target pilot + task metrics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Agent 不读取/无返工收益 → 收缩文件集</w:t>
            </w:r>
          </w:p>
        </w:tc>
      </w:tr>
      <w:tr>
        <w:trPr>
          <w:trHeight w:hRule="atLeast"/>
        </w:trPr>
        <w:tc>
          <w:tcPr>
            <w:tcW w:type="dxa" w:w="1984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Agent 越权</w:t>
            </w:r>
          </w:p>
        </w:tc>
        <w:tc>
          <w:tcPr>
            <w:tcW w:type="dxa" w:w="204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错误写入/审批/发布</w:t>
            </w:r>
          </w:p>
        </w:tc>
        <w:tc>
          <w:tcPr>
            <w:tcW w:type="dxa" w:w="311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ToolRegistry 风险级、host confirmation、缺危险工具</w:t>
            </w:r>
          </w:p>
        </w:tc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发现绕过 Gate → 禁用 LLM path</w:t>
            </w:r>
          </w:p>
        </w:tc>
      </w:tr>
      <w:tr>
        <w:trPr>
          <w:trHeight w:hRule="atLeast"/>
        </w:trPr>
        <w:tc>
          <w:tcPr>
            <w:tcW w:type="dxa" w:w="1984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单次反馈被夸大</w:t>
            </w:r>
          </w:p>
        </w:tc>
        <w:tc>
          <w:tcPr>
            <w:tcW w:type="dxa" w:w="204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论文/简历/产品主张失真</w:t>
            </w:r>
          </w:p>
        </w:tc>
        <w:tc>
          <w:tcPr>
            <w:tcW w:type="dxa" w:w="311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反馈性质明确写入 PRD/Claim Boundary</w:t>
            </w:r>
          </w:p>
        </w:tc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4"/>
              </w:rPr>
              <w:t>任何外部材料写“已市场验证” → 立即修正</w:t>
            </w:r>
          </w:p>
        </w:tc>
      </w:tr>
    </w:tbl>
    <w:p>
      <w:pPr>
        <w:spacing w:after="0"/>
      </w:pPr>
    </w:p>
    <w:p>
      <w:pPr>
        <w:pStyle w:val="Heading2"/>
      </w:pPr>
      <w:r>
        <w:t>18.1 可表述 / 不可表述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649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可以表述</w:t>
            </w:r>
          </w:p>
        </w:tc>
        <w:tc>
          <w:tcPr>
            <w:tcW w:type="dxa" w:w="4706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不能表述</w:t>
            </w:r>
          </w:p>
        </w:tc>
      </w:tr>
      <w:tr>
        <w:trPr>
          <w:trHeight w:hRule="atLeast"/>
        </w:trPr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完成可运行的 novice-first Guided Evidence Workspace。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已由市场验证或获得真实留存/付费结果。</w:t>
            </w:r>
          </w:p>
        </w:tc>
      </w:tr>
      <w:tr>
        <w:trPr>
          <w:trHeight w:hRule="atLeast"/>
        </w:trPr>
        <w:tc>
          <w:tcPr>
            <w:tcW w:type="dxa" w:w="464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实现受限 PM Coach、状态持久化和显式 Canvas Gate。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Agent 可自主替代产品经理。</w:t>
            </w:r>
          </w:p>
        </w:tc>
      </w:tr>
      <w:tr>
        <w:trPr>
          <w:trHeight w:hRule="atLeast"/>
        </w:trPr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实现可回放 retrieval trace 和 structured Claim-Evidence links。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系统自动保证每个引用都语义正确。</w:t>
            </w:r>
          </w:p>
        </w:tc>
      </w:tr>
      <w:tr>
        <w:trPr>
          <w:trHeight w:hRule="atLeast"/>
        </w:trPr>
        <w:tc>
          <w:tcPr>
            <w:tcW w:type="dxa" w:w="464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实现真实 AI Coding 交接 ZIP 与 SHA-256 manifest。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已完成生产级 Codex/Claude/Cursor 集成闭环。</w:t>
            </w:r>
          </w:p>
        </w:tc>
      </w:tr>
      <w:tr>
        <w:trPr>
          <w:trHeight w:hRule="atLeast"/>
        </w:trPr>
        <w:tc>
          <w:tcPr>
            <w:tcW w:type="dxa" w:w="4649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实现本地 MCP 资源和工具。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已完成远程 MCP OAuth、企业权限和多人协作。</w:t>
            </w:r>
          </w:p>
        </w:tc>
      </w:tr>
      <w:tr>
        <w:trPr>
          <w:trHeight w:hRule="atLeast"/>
        </w:trPr>
        <w:tc>
          <w:tcPr>
            <w:tcW w:type="dxa" w:w="4649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当前 RAG 配置是可审计 baseline。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Top-K=8 / weights 是最佳参数。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19. Roadmap 与当前实现审计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6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948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158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当前状态</w:t>
            </w:r>
          </w:p>
        </w:tc>
        <w:tc>
          <w:tcPr>
            <w:tcW w:type="dxa" w:w="255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进入/退出 Gate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M0 v1.1 Evidence Workspace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项目/Canvas/来源/RAG/文档/Loop/MCP 可运行</w:t>
            </w:r>
          </w:p>
        </w:tc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历史完成</w:t>
            </w:r>
          </w:p>
        </w:tc>
        <w:tc>
          <w:tcPr>
            <w:tcW w:type="dxa" w:w="255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被 v2 新手形态替代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M1 v2 Guided Evidence Workspace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默认引导、双模式、Trace、Claims、Handoff</w:t>
            </w:r>
          </w:p>
        </w:tc>
        <w:tc>
          <w:tcPr>
            <w:tcW w:type="dxa" w:w="158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已实现</w:t>
            </w:r>
          </w:p>
        </w:tc>
        <w:tc>
          <w:tcPr>
            <w:tcW w:type="dxa" w:w="255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自动测试 + UI/DOCX/包验证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M2 Real User Validation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验证新手价值和认知负担</w:t>
            </w:r>
          </w:p>
        </w:tc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待执行</w:t>
            </w:r>
          </w:p>
        </w:tc>
        <w:tc>
          <w:tcPr>
            <w:tcW w:type="dxa" w:w="255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8–12 名目标用户；失败则收缩流程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M3 Frozen RAG Eval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验证 profile/权重/Top-K</w:t>
            </w:r>
          </w:p>
        </w:tc>
        <w:tc>
          <w:tcPr>
            <w:tcW w:type="dxa" w:w="158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待执行</w:t>
            </w:r>
          </w:p>
        </w:tc>
        <w:tc>
          <w:tcPr>
            <w:tcW w:type="dxa" w:w="255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validation-only 选择 + frozen report</w:t>
            </w:r>
          </w:p>
        </w:tc>
      </w:tr>
      <w:tr>
        <w:trPr>
          <w:trHeight w:hRule="atLeast"/>
        </w:trPr>
        <w:tc>
          <w:tcPr>
            <w:tcW w:type="dxa" w:w="226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M4 Handoff Pilot</w:t>
            </w:r>
          </w:p>
        </w:tc>
        <w:tc>
          <w:tcPr>
            <w:tcW w:type="dxa" w:w="2948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验证 AI Coding 实际消费</w:t>
            </w:r>
          </w:p>
        </w:tc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待执行</w:t>
            </w:r>
          </w:p>
        </w:tc>
        <w:tc>
          <w:tcPr>
            <w:tcW w:type="dxa" w:w="255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2–4 个真实项目，偏差/返工指标</w:t>
            </w:r>
          </w:p>
        </w:tc>
      </w:tr>
      <w:tr>
        <w:trPr>
          <w:trHeight w:hRule="atLeast"/>
        </w:trPr>
        <w:tc>
          <w:tcPr>
            <w:tcW w:type="dxa" w:w="226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M5 Conditional Integrations</w:t>
            </w:r>
          </w:p>
        </w:tc>
        <w:tc>
          <w:tcPr>
            <w:tcW w:type="dxa" w:w="2948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网页抓取、远程 MCP、团队协作</w:t>
            </w:r>
          </w:p>
        </w:tc>
        <w:tc>
          <w:tcPr>
            <w:tcW w:type="dxa" w:w="158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条件式</w:t>
            </w:r>
          </w:p>
        </w:tc>
        <w:tc>
          <w:tcPr>
            <w:tcW w:type="dxa" w:w="255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必须有真实需求、安全与权限设计</w:t>
            </w:r>
          </w:p>
        </w:tc>
      </w:tr>
    </w:tbl>
    <w:p>
      <w:pPr>
        <w:spacing w:after="0"/>
      </w:pPr>
    </w:p>
    <w:p>
      <w:pPr>
        <w:pStyle w:val="Heading2"/>
      </w:pPr>
      <w:r>
        <w:t>19.1 当前实现证据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FastAPI + SQLite 本地应用；旧数据库 additive migration。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Guided/Advanced 双模式 UI，桌面和移动静态截图无运行错误。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GuidedProjectService、SourceGuidanceService、ProjectRetrievalService、ClaimLedgerService、HandoffService。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named retrieval profiles、run/hit 持久化、project-scoped ranking。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文档生成不再按索引轮换引用；structured claims 持久化。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真实 Handoff ZIP、file/package SHA-256、audit、MCP wrappers。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截至本文档生成时，完整仓库 77 项 pytest 自动测试通过；最终 fresh-package 结果以 VERIFICATION_REPORT.md 为准。</w:t>
      </w:r>
    </w:p>
    <w:p>
      <w:pPr>
        <w:pStyle w:val="Heading2"/>
      </w:pPr>
      <w:r>
        <w:t>19.2 本轮未完成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真实目标用户任务测试与统计结果。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冻结 RAG 查询/证据评测集和最佳参数选择。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自动网页抓取、内容失效检测与合规治理。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生产远程 MCP、SSO、多租户与实时协作。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真实在线 Agent/Coding 平台回写闭环。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大规模性能、成本、可用性和安全压测。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6F1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20" w:color="148D6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8D6F"/>
                <w:sz w:val="19"/>
              </w:rPr>
              <w:t>最终产品结论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InsightForge 2.0 已从“技术能力展示”推进为“围绕新手完成真实任务的可运行产品设计”。但这只能证明实现与设计迭代已完成，不能证明市场价值成立。下一阶段最重要的工作不是继续堆 Agent/模型，而是执行真实用户任务测试、冻结 RAG 评测和 Handoff 实际消费验证。</w:t>
            </w:r>
          </w:p>
        </w:tc>
      </w:tr>
    </w:tbl>
    <w:p>
      <w:pPr>
        <w:pStyle w:val="Heading1"/>
        <w:pageBreakBefore/>
      </w:pPr>
      <w:r>
        <w:t>附录 A：验收清单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域</w:t>
            </w:r>
          </w:p>
        </w:tc>
        <w:tc>
          <w:tcPr>
            <w:tcW w:type="dxa" w:w="4706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验收项</w:t>
            </w:r>
          </w:p>
        </w:tc>
        <w:tc>
          <w:tcPr>
            <w:tcW w:type="dxa" w:w="3061"/>
            <w:shd w:fill="111B1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结果要求</w:t>
            </w:r>
          </w:p>
        </w:tc>
      </w:tr>
      <w:tr>
        <w:trPr>
          <w:trHeight w:hRule="atLeast"/>
        </w:trPr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Guided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默认模式、六步 rail、one-question、why/examples/choices、apply Gate</w:t>
            </w:r>
          </w:p>
        </w:tc>
        <w:tc>
          <w:tcPr>
            <w:tcW w:type="dxa" w:w="30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全部可用</w:t>
            </w:r>
          </w:p>
        </w:tc>
      </w:tr>
      <w:tr>
        <w:trPr>
          <w:trHeight w:hRule="atLeast"/>
        </w:trPr>
        <w:tc>
          <w:tcPr>
            <w:tcW w:type="dxa" w:w="158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Source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普通分类、allowed/limitations、URL/Publisher/Time/Basis/SHA</w:t>
            </w:r>
          </w:p>
        </w:tc>
        <w:tc>
          <w:tcPr>
            <w:tcW w:type="dxa" w:w="30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可保存和显示</w:t>
            </w:r>
          </w:p>
        </w:tc>
      </w:tr>
      <w:tr>
        <w:trPr>
          <w:trHeight w:hRule="atLeast"/>
        </w:trPr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RAG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profiles、run、hits、scores、project scope、空结果</w:t>
            </w:r>
          </w:p>
        </w:tc>
        <w:tc>
          <w:tcPr>
            <w:tcW w:type="dxa" w:w="30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可回放且无跨项目</w:t>
            </w:r>
          </w:p>
        </w:tc>
      </w:tr>
      <w:tr>
        <w:trPr>
          <w:trHeight w:hRule="atLeast"/>
        </w:trPr>
        <w:tc>
          <w:tcPr>
            <w:tcW w:type="dxa" w:w="158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Claims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四类状态、source/chunk/run links、type mismatch validation</w:t>
            </w:r>
          </w:p>
        </w:tc>
        <w:tc>
          <w:tcPr>
            <w:tcW w:type="dxa" w:w="30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可查询和审计</w:t>
            </w:r>
          </w:p>
        </w:tc>
      </w:tr>
      <w:tr>
        <w:trPr>
          <w:trHeight w:hRule="atLeast"/>
        </w:trPr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Documents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immutable version、bounded Loop、approval、DOCX export</w:t>
            </w:r>
          </w:p>
        </w:tc>
        <w:tc>
          <w:tcPr>
            <w:tcW w:type="dxa" w:w="30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Gate 生效</w:t>
            </w:r>
          </w:p>
        </w:tc>
      </w:tr>
      <w:tr>
        <w:trPr>
          <w:trHeight w:hRule="atLeast"/>
        </w:trPr>
        <w:tc>
          <w:tcPr>
            <w:tcW w:type="dxa" w:w="158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Handoff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readiness、文件清单、hash、run、audit</w:t>
            </w:r>
          </w:p>
        </w:tc>
        <w:tc>
          <w:tcPr>
            <w:tcW w:type="dxa" w:w="30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fresh unzip 校验一致</w:t>
            </w:r>
          </w:p>
        </w:tc>
      </w:tr>
      <w:tr>
        <w:trPr>
          <w:trHeight w:hRule="atLeast"/>
        </w:trPr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UI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desktop/mobile layout、mode labels、no page errors</w:t>
            </w:r>
          </w:p>
        </w:tc>
        <w:tc>
          <w:tcPr>
            <w:tcW w:type="dxa" w:w="30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人工截图通过</w:t>
            </w:r>
          </w:p>
        </w:tc>
      </w:tr>
      <w:tr>
        <w:trPr>
          <w:trHeight w:hRule="atLeast"/>
        </w:trPr>
        <w:tc>
          <w:tcPr>
            <w:tcW w:type="dxa" w:w="1587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PRD</w:t>
            </w:r>
          </w:p>
        </w:tc>
        <w:tc>
          <w:tcPr>
            <w:tcW w:type="dxa" w:w="4706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rendered pages no clipping/overlap</w:t>
            </w:r>
          </w:p>
        </w:tc>
        <w:tc>
          <w:tcPr>
            <w:tcW w:type="dxa" w:w="3061"/>
            <w:shd w:fill="F5F7F4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全页 PNG 检查通过</w:t>
            </w:r>
          </w:p>
        </w:tc>
      </w:tr>
      <w:tr>
        <w:trPr>
          <w:trHeight w:hRule="atLeast"/>
        </w:trPr>
        <w:tc>
          <w:tcPr>
            <w:tcW w:type="dxa" w:w="1587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Package</w:t>
            </w:r>
          </w:p>
        </w:tc>
        <w:tc>
          <w:tcPr>
            <w:tcW w:type="dxa" w:w="4706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clean ZIP、fresh extraction、full tests</w:t>
            </w:r>
          </w:p>
        </w:tc>
        <w:tc>
          <w:tcPr>
            <w:tcW w:type="dxa" w:w="3061"/>
            <w:shd w:fill="FFFFFF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0 failures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B：参考与证据来源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InsightForge_完整产品需求与策略文档_v1.0（2026-08-24）：产品策略、用户、竞品、RAG 与版本规划基线。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InsightForge v1.1.0 可运行代码包：Canvas、来源、检索、文档 Loop、Function Calling、MCP 与测试基线。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2026-08-26 一次定性产品经理反馈：UI、新手认知负担、RAG 配置解释、Handoff 与黑箱问题。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InsightForge 2.0 代码与自动测试：Guided/Advanced、provenance、retrieval trace、claims、handoff。</w:t>
      </w:r>
    </w:p>
    <w:p>
      <w:pPr>
        <w:pStyle w:val="ListBullet"/>
        <w:spacing w:after="50"/>
        <w:ind w:left="312"/>
      </w:pPr>
      <w:r>
        <w:rPr>
          <w:rFonts w:ascii="Noto Sans CJK SC" w:hAnsi="Noto Sans CJK SC" w:eastAsia="Noto Sans CJK SC"/>
          <w:color w:val="172033"/>
          <w:sz w:val="18"/>
        </w:rPr>
        <w:t>本轮没有将模拟研究、代码实现或单次反馈表述为真实市场验证。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22" w:left="1020" w:header="369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single" w:sz="4" w:color="D8DFDC"/>
          </w:tcBorders>
        </w:tcPr>
        <w:p>
          <w:r>
            <w:rPr>
              <w:rFonts w:ascii="Noto Sans CJK SC" w:hAnsi="Noto Sans CJK SC" w:eastAsia="Noto Sans CJK SC"/>
              <w:color w:val="596662"/>
              <w:sz w:val="15"/>
            </w:rPr>
            <w:t>Implementation-aligned PRD</w:t>
          </w:r>
        </w:p>
      </w:tc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single" w:sz="4" w:color="D8DFDC"/>
          </w:tcBorders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596662"/>
              <w:sz w:val="15"/>
            </w:rPr>
            <w:t>2026-08-26</w:t>
          </w:r>
        </w:p>
      </w:tc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single" w:sz="4" w:color="D8DFDC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596662"/>
              <w:sz w:val="16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596662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596662"/>
        <w:sz w:val="15"/>
      </w:rPr>
      <w:t>INSIGHTFORGE 2.0  ·  GUIDED EVIDENCE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B1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8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8D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B1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9666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FSmall">
    <w:name w:val="IF Small"/>
    <w:pPr>
      <w:spacing w:after="60" w:line="264" w:lineRule="auto"/>
    </w:pPr>
    <w:rPr>
      <w:rFonts w:ascii="Noto Sans CJK SC" w:hAnsi="Noto Sans CJK SC" w:eastAsia="Noto Sans CJK SC"/>
      <w:color w:val="596662"/>
      <w:sz w:val="16"/>
    </w:rPr>
  </w:style>
  <w:style w:type="paragraph" w:customStyle="1" w:styleId="IFCode">
    <w:name w:val="IF Code"/>
    <w:pPr>
      <w:spacing w:before="80" w:after="100"/>
      <w:ind w:left="255" w:right="255"/>
    </w:pPr>
    <w:rPr>
      <w:rFonts w:ascii="Noto Sans Mono CJK SC" w:hAnsi="Noto Sans Mono CJK SC" w:eastAsia="Noto Sans Mono CJK SC"/>
      <w:color w:val="17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InsightForge 2.0 完整产品需求与策略文档</dc:title>
  <dc:subject>Guided Evidence Workspace</dc:subject>
  <dc:creator>InsightForge Product &amp; Engineering</dc:creator>
  <cp:keywords>AI产品经理, PRD, RAG, Agent, MCP, 可追溯, AI Coding Handoff</cp:keywords>
  <dc:description>Implementation-aligned v2.0.0; qualitative feedback is not market validation.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