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Listing paralelno prikazuje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Poređenje sa razvijenim simulatorom</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r>
        <w:rPr>
          <w:lang w:val="sr-Latn-RS"/>
        </w:rPr>
        <w:t>Teorijske osnove RISC-V arhitekture i simulacije</w:t>
      </w:r>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r>
        <w:rPr>
          <w:lang w:val="sr-Latn-RS"/>
        </w:rPr>
        <w:t>RISC-V i pojam arhitekture skupa instrukcija</w:t>
      </w:r>
    </w:p>
    <w:p>
      <w:pPr>
        <w:pStyle w:val="Osnovnitekst"/>
      </w:pPr>
      <w:r>
        <w:rPr>
          <w:lang w:val="sr-Latn-RS"/>
        </w:rPr>
        <w:t>Arhitektura skupa instrukcija (engl. Instruction Set Architecture,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RV32I pripada arhitekturama tipa load-store: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r>
        <w:rPr>
          <w:lang w:val="sr-Latn-RS"/>
        </w:rPr>
        <w:t>Registri, programski brojač i memorija</w:t>
      </w:r>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Programski brojač, skraćeno PC (engl. Program Counter),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Memorija je bajtovski adresibilna: svaka adresa označava jedan bajt, a memorijska reč od 32 bita zauzima 4 uzastopna bajta. U simulatoru je izabran little-endian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r>
        <w:rPr>
          <w:lang w:val="sr-Latn-RS"/>
        </w:rPr>
        <w:t>Grupe podržanih instrukcija i pseudo-instrukcije</w:t>
      </w:r>
    </w:p>
    <w:p>
      <w:pPr>
        <w:pStyle w:val="Osnovnitekst"/>
      </w:pPr>
      <w:r>
        <w:rPr>
          <w:lang w:val="sr-Latn-RS"/>
        </w:rPr>
        <w:t>Instrukcije ADD i SUB sabiraju i oduzimaju vrednosti iz dva registra, dok ADDI sabira vrednost registra sa konstantom navedenom u samoj instrukciji (engl. immediate).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r>
        <w:rPr>
          <w:lang w:val="sr-Latn-RS"/>
        </w:rPr>
        <w:t>Uloga parsera, asemblera i simulatora</w:t>
      </w:r>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U uobičajenom postupku asembliranja izlaz uključuje mašinski kod, ali se u ovom radu formira niz objekata koji opisuju instrukcije. Simulator zatim čita pripremljene operande i menja registre, memoriju i PC, bez ponovnog tumačenja izvornog teksta. Ovim se razdvaja ispravnost zapisa od ponašanja pri izvršavanju, dok korisnički interfejs omogućava praćenje dobijenog stanja.</w:t>
      </w:r>
    </w:p>
    <w:p>
      <w:pPr>
        <w:pStyle w:val="Osnovnitekst"/>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1"/>
        <w:pageBreakBefore/>
        <w:keepNext/>
      </w:pPr>
      <w:r>
        <w:rPr>
          <w:lang w:val="sr-Latn-RS"/>
        </w:rPr>
        <w:t>Korišćene tehnologije i razvojni alati</w:t>
      </w:r>
    </w:p>
    <w:p>
      <w:pPr>
        <w:pStyle w:val="Osnovnitekst"/>
        <w:keepLines/>
      </w:pPr>
      <w:r>
        <w:rPr>
          <w:lang w:val="sr-Latn-RS"/>
        </w:rPr>
        <w:t>Izbor tehnologija zasnovan je na potrebi da simulator radi u veb pregledaču, da se njegova logika može proveravati nezavisno od interfejsa i da implementacija ostane razumljiva. TypeScript je korišćen za programsku logiku, HTML i CSS za strukturu i izgled stranice, a Vite i Vitest za razvoj, pripremu aplikacije i testiranje.</w:t>
      </w:r>
    </w:p>
    <w:p>
      <w:pPr>
        <w:pStyle w:val="Poglavlje2"/>
        <w:keepNext/>
      </w:pPr>
      <w:r>
        <w:rPr>
          <w:lang w:val="sr-Latn-RS"/>
        </w:rPr>
        <w:t>TypeScript</w:t>
      </w:r>
    </w:p>
    <w:p>
      <w:pPr>
        <w:pStyle w:val="Osnovnitekst"/>
        <w:keepLines/>
      </w:pPr>
      <w:r>
        <w:rPr>
          <w:lang w:val="sr-Latn-RS"/>
        </w:rPr>
        <w:t>TypeScript dopunjuje JavaScript sistemom tipova koji omogućava otkrivanje određenih grešaka pre izvršavanja programa. Proverava se, na primer, da li funkcija dobija argument odgovarajućeg tipa i da li objekat sadrži polje koje kod pokušava da koristi [7]. U simulatoru je to važno jer više komponenti razmenjuje podatke o operandima, instrukcijama i greškama.</w:t>
      </w:r>
    </w:p>
    <w:p>
      <w:pPr>
        <w:pStyle w:val="Osnovnitekst"/>
      </w:pPr>
      <w:r>
        <w:rPr>
          <w:lang w:val="sr-Latn-RS"/>
        </w:rPr>
        <w:t>Tipovima su opisani mogući oblici operanada, struktura pripremljene instrukcije i rezultati obrade programa. Registar, konstanta i memorijski operand predstavljeni su različitim varijantama istog tipa, pa kod najpre proverava vrstu operanda, a zatim pristupa odgovarajućim podacima. Takav opis čini očekivani oblik podataka vidljivim u samom kodu, umesto da se programer oslanja samo na dogovor ili komentar.</w:t>
      </w:r>
    </w:p>
    <w:p>
      <w:pPr>
        <w:pStyle w:val="Osnovnitekst"/>
      </w:pPr>
      <w:r>
        <w:rPr>
          <w:lang w:val="sr-Latn-RS"/>
        </w:rPr>
        <w:t>U podešavanjima TypeScript-a uključena je opcija strict, koja omogućava strožu proveru tipova tokom razvoja aplikacije. Dodatno su uključene provere neiskorišćenih promenljivih i parametara, kao i provera da funkcije vraćaju vrednost u svim granama u kojima se ona očekuje. Strože provere obuhvataju i rukovanje vrednostima null i undefined [7], što je korisno, na primer, kada model procesora još ne postoji ili traženi element stranice nije pronađen. Ipak, tipovi sami ne proveravaju da li je asemblerska konstanta u dozvoljenom opsegu ili da li je memorijska adresa poravnata; takve provere moraju biti deo logike aplikacije.</w:t>
      </w:r>
    </w:p>
    <w:p>
      <w:pPr>
        <w:pStyle w:val="Poglavlje2"/>
        <w:keepNext/>
      </w:pPr>
      <w:r>
        <w:rPr>
          <w:lang w:val="sr-Latn-RS"/>
        </w:rPr>
        <w:t>HTML, CSS i neposredan rad sa DOM-om</w:t>
      </w:r>
    </w:p>
    <w:p>
      <w:pPr>
        <w:pStyle w:val="Osnovnitekst"/>
        <w:keepLines/>
      </w:pPr>
      <w:r>
        <w:rPr>
          <w:lang w:val="sr-Latn-RS"/>
        </w:rPr>
        <w:t>HTML (engl. HyperText Markup Language) određuje strukturu stranice: editor, dugmad, izbor primera i panele za registre i memoriju. CSS (engl. Cascading Style Sheets) određuje njihov raspored, boje, razmake i način isticanja važnih elemenata. U ovom projektu raspored je realizovan kombinacijom mehanizama Grid i Flexbox, a posebne klase se koriste za tekuću instrukciju, tačke prekida i promenjene vrednosti.</w:t>
      </w:r>
    </w:p>
    <w:p>
      <w:pPr>
        <w:pStyle w:val="Osnovnitekst"/>
      </w:pPr>
      <w:r>
        <w:rPr>
          <w:lang w:val="sr-Latn-RS"/>
        </w:rPr>
        <w:t>Objektni model dokumenta, odnosno DOM (engl. Document Object Model), predstavlja elemente stranice kao objekte kojima program može da pristupa i menja ih [8]. Klik na dugme povezuje se sa odgovarajućom funkcijom, a posle izvršene akcije ažuriraju se listing, registri, memorija i status. Za dinamički ispis teksta koristi se svojstvo textContent, tako da se uneti asemblerski kod prikazuje kao tekst, a ne tumači kao HTML.</w:t>
      </w:r>
    </w:p>
    <w:p>
      <w:pPr>
        <w:pStyle w:val="Osnovnitekst"/>
      </w:pPr>
      <w:r>
        <w:rPr>
          <w:lang w:val="sr-Latn-RS"/>
        </w:rPr>
        <w:t>Nije korišćena dodatna biblioteka ili radni okvir za korisnički interfejs, poput React-a. Za postojeći broj panela i kontrola neposredan rad sa DOM-om omogućio je jednostavno povezivanje korisničkih akcija sa simulatorom, bez uvođenja dodatnih pojmova i zavisnosti. Pravila izvršavanja ipak nisu smeštena u kod za prikaz: interfejs poziva model procesora i prikazuje njegove rezultate, ali ne određuje značenje instrukcija.</w:t>
      </w:r>
    </w:p>
    <w:p>
      <w:pPr>
        <w:pStyle w:val="Poglavlje2"/>
        <w:keepNext/>
      </w:pPr>
      <w:r>
        <w:rPr>
          <w:lang w:val="sr-Latn-RS"/>
        </w:rPr>
        <w:t>Vite i razvojno okruženje</w:t>
      </w:r>
    </w:p>
    <w:p>
      <w:pPr>
        <w:pStyle w:val="Osnovnitekst"/>
        <w:keepLines/>
      </w:pPr>
      <w:r>
        <w:rPr>
          <w:lang w:val="sr-Latn-RS"/>
        </w:rPr>
        <w:t>Vite obezbeđuje lokalni razvojni server i podršku za obradu modula i TypeScript datoteka [9]. Komanda npm run dev pokreće server preko kog se aplikacija otvara u pregledaču, uz osvežavanje prikaza nakon izmena koda. Time se izmene mogu proveravati tokom razvoja, bez ručne pripreme svih datoteka posle svakog uređivanja.</w:t>
      </w:r>
    </w:p>
    <w:p>
      <w:pPr>
        <w:pStyle w:val="Osnovnitekst"/>
      </w:pPr>
      <w:r>
        <w:rPr>
          <w:lang w:val="sr-Latn-RS"/>
        </w:rPr>
        <w:t>Važno je razlikovati prevođenje TypeScript-a u JavaScript od provere tipova: Vite obavlja prevođenje, ali sam ne sprovodi tu proveru [9]. U projektu komanda npm run typecheck zato posebno pokreće TypeScript proveru, dok npm run build najpre proverava tipove, a tek potom priprema datoteke aplikacije za isporuku. Opcija noEmit sprečava da taj korak provere pravi zasebne JavaScript datoteke, pošto je njihova priprema poverena Vite-u.</w:t>
      </w:r>
    </w:p>
    <w:p>
      <w:pPr>
        <w:pStyle w:val="Osnovnitekst"/>
      </w:pPr>
      <w:r>
        <w:rPr>
          <w:lang w:val="sr-Latn-RS"/>
        </w:rPr>
        <w:t>Node.js se koristi za pokretanje razvojnih alata, a npm za upravljanje zavisnostima i izvršavanje projektnih komandi. Vite priprema TypeScript kod same aplikacije za izvršavanje u pregledaču tako što ga prevodi u JavaScript. Kada korisnik unese RISC-V program u editor, već pokrenuta aplikacija u pregledaču pretvara taj tekst u niz instrukcija koje izvršava model procesora. Korisnički RISC-V program se, dakle, ne šalje Vite serveru radi asembliranja ili izvršavanja.</w:t>
      </w:r>
    </w:p>
    <w:p>
      <w:pPr>
        <w:pStyle w:val="Poglavlje2"/>
        <w:keepNext/>
      </w:pPr>
      <w:r>
        <w:rPr>
          <w:lang w:val="sr-Latn-RS"/>
        </w:rPr>
        <w:t>Vitest i provera tipova</w:t>
      </w:r>
    </w:p>
    <w:p>
      <w:pPr>
        <w:pStyle w:val="Osnovnitekst"/>
        <w:keepLines/>
      </w:pPr>
      <w:r>
        <w:rPr>
          <w:lang w:val="sr-Latn-RS"/>
        </w:rPr>
        <w:t>Vitest je alat za automatizovano izvršavanje testova povezan sa Vite razvojnim okruženjem [10]. Odabran je zato što se uklapa u postojeće razvojno okruženje i omogućava direktno korišćenje TypeScript modula u testovima. Pošto parser, asembler i model procesora ne zavise od DOM-a, njihovi testovi ne zahtevaju otvaranje aplikacije u pregledaču.</w:t>
      </w:r>
    </w:p>
    <w:p>
      <w:pPr>
        <w:pStyle w:val="Osnovnitekst"/>
      </w:pPr>
      <w:r>
        <w:rPr>
          <w:lang w:val="sr-Latn-RS"/>
        </w:rPr>
        <w:t>Test priprema ulaz, poziva funkciju koja se proverava i poredi dobijeni rezultat sa očekivanim. Na primer, test sabiranja izvršava kratak program i proverava vrednost odredišnog registra, dok test memorije proverava upisane bajtove. Komanda npm test pokreće jednu proveru svih testova, a npm run test:watch ponavlja odgovarajuće testove tokom izmena; rezultati i granični slučajevi detaljno su predstavljeni u sedmom poglavlju.</w:t>
      </w:r>
    </w:p>
    <w:p>
      <w:pPr>
        <w:pStyle w:val="Osnovnitekst"/>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Provera tipova i testovi imaju različite uloge. Ispravno tipiziran kod može da sadrži pogrešno računanje adrese ili rezultata instrukcije, što se otkriva testom ponašanja, dok provera tipova može da uoči pogrešnu upotrebu podataka pre pokretanja testa. Njihova kombinacija omogućava proveru različitih vrsta grešaka, ali ne zamenjuje ručnu proveru prikaza i rada korisničkih kontrola.</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RISC-V International. The RISC-V Instruction Set Manual, Volume I: Unprivileged Architecture, izdanje 20260120, RV32I Base Integer Instruction Set, Version 2.1. https://docs.riscv.org/reference/isa/v20260120/unpriv/rv32.html [pristupljeno 28.09.2026.].</w:t>
      </w:r>
    </w:p>
    <w:p>
      <w:pPr>
        <w:pStyle w:val="Reference"/>
        <w:numPr>
          <w:ilvl w:val="0"/>
          <w:numId w:val="22"/>
        </w:numPr>
      </w:pPr>
      <w:r>
        <w:rPr>
          <w:lang w:val="sr-Latn-RS"/>
        </w:rPr>
        <w:t>TypeScript. The TypeScript Handbook: The Basics. https://www.typescriptlang.org/docs/handbook/2/basic-types.html [pristupljeno 28.09.2026.].</w:t>
      </w:r>
    </w:p>
    <w:p>
      <w:pPr>
        <w:pStyle w:val="Reference"/>
        <w:numPr>
          <w:ilvl w:val="0"/>
          <w:numId w:val="22"/>
        </w:numPr>
      </w:pPr>
      <w:r>
        <w:rPr>
          <w:lang w:val="sr-Latn-RS"/>
        </w:rPr>
        <w:t>MDN Web Docs. Document Object Model (DOM). https://developer.mozilla.org/en-US/docs/Web/API/Document_Object_Model [pristupljeno 28.09.2026.].</w:t>
      </w:r>
    </w:p>
    <w:p>
      <w:pPr>
        <w:pStyle w:val="Reference"/>
        <w:numPr>
          <w:ilvl w:val="0"/>
          <w:numId w:val="22"/>
        </w:numPr>
      </w:pPr>
      <w:r>
        <w:rPr>
          <w:lang w:val="sr-Latn-RS"/>
        </w:rPr>
        <w:t>Vite. Features. https://vite.dev/guide/features.html [pristupljeno 28.09.2026.].</w:t>
      </w:r>
    </w:p>
    <w:p>
      <w:pPr>
        <w:pStyle w:val="Reference"/>
        <w:numPr>
          <w:ilvl w:val="0"/>
          <w:numId w:val="22"/>
        </w:numPr>
      </w:pPr>
      <w:r>
        <w:rPr>
          <w:lang w:val="sr-Latn-RS"/>
        </w:rPr>
        <w:t>Vitest. Getting Started. https://vitest.dev/guide/ [pristupljeno 28.09.2026.].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