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CA67B" w14:textId="77777777" w:rsidR="00057732" w:rsidRDefault="00057732"/>
    <w:p w14:paraId="1AE42BB6" w14:textId="5FC4EA42" w:rsidR="00B204F7" w:rsidRDefault="00B204F7"/>
    <w:p w14:paraId="7F4433C5" w14:textId="5F502F0C" w:rsidR="00B204F7" w:rsidRDefault="00B204F7">
      <w:r>
        <w:t>Financial Analysis:</w:t>
      </w:r>
    </w:p>
    <w:p w14:paraId="376D5749" w14:textId="6C92E78F" w:rsidR="00B204F7" w:rsidRDefault="00B204F7" w:rsidP="00B204F7">
      <w:pPr>
        <w:pStyle w:val="ListParagraph"/>
        <w:numPr>
          <w:ilvl w:val="0"/>
          <w:numId w:val="1"/>
        </w:numPr>
      </w:pPr>
      <w:r w:rsidRPr="00B204F7">
        <w:rPr>
          <w:b/>
          <w:bCs/>
        </w:rPr>
        <w:t>/clean-data-</w:t>
      </w:r>
      <w:proofErr w:type="spellStart"/>
      <w:r w:rsidRPr="00B204F7">
        <w:rPr>
          <w:b/>
          <w:bCs/>
        </w:rPr>
        <w:t>xls</w:t>
      </w:r>
      <w:proofErr w:type="spellEnd"/>
      <w:r w:rsidRPr="00B204F7">
        <w:t xml:space="preserve"> — This one's a real hit for something you don't have yet: an actual </w:t>
      </w:r>
      <w:r w:rsidRPr="00B204F7">
        <w:rPr>
          <w:b/>
          <w:bCs/>
        </w:rPr>
        <w:t>transaction import pipeline</w:t>
      </w:r>
      <w:r w:rsidRPr="00B204F7">
        <w:t>. Right now holdings appear to be entered manually. If you ever export a transaction history CSV from HL or your ISA provider, this skill's job (fix messy dates, dedupe, standardize casing) is exactly the pre-ingestion step needed before loading it into the SQLite backend. Could become the ingestion path for a future "import my statement" feature.</w:t>
      </w:r>
    </w:p>
    <w:p w14:paraId="0A31B035" w14:textId="4852C34D" w:rsidR="00B204F7" w:rsidRDefault="00B204F7" w:rsidP="00B204F7">
      <w:pPr>
        <w:pStyle w:val="ListParagraph"/>
        <w:numPr>
          <w:ilvl w:val="0"/>
          <w:numId w:val="1"/>
        </w:numPr>
      </w:pPr>
      <w:r w:rsidRPr="00B204F7">
        <w:rPr>
          <w:b/>
          <w:bCs/>
        </w:rPr>
        <w:t>/competitive-analysis, /comps, /comps-analysis</w:t>
      </w:r>
      <w:r w:rsidRPr="00B204F7">
        <w:t xml:space="preserve"> — Probably the strongest genuine hit in this list. Reframe "comparable company" as </w:t>
      </w:r>
      <w:r w:rsidRPr="00B204F7">
        <w:rPr>
          <w:b/>
          <w:bCs/>
        </w:rPr>
        <w:t>"comparable fund"</w:t>
      </w:r>
      <w:r w:rsidRPr="00B204F7">
        <w:t xml:space="preserve">: for each of your five ETFs and four OEICs, build a comps table against alternative trackers for the same exposure — TER, tracking difference, AUM, bid/ask spread, replication method (physical vs synthetic), distribution yield. This directly answers a real question you don't currently have tooling for: </w:t>
      </w:r>
      <w:r w:rsidRPr="00B204F7">
        <w:rPr>
          <w:i/>
          <w:iCs/>
        </w:rPr>
        <w:t>"Is VUSA.L still the best S&amp;P 500 tracker available to me, or has a cheaper/tighter-tracking alternative come along?"</w:t>
      </w:r>
      <w:r w:rsidRPr="00B204F7">
        <w:t xml:space="preserve"> This could be a genuinely new Meridian page — "Fund Comps" — sitting alongside Portfolio and Risk.</w:t>
      </w:r>
    </w:p>
    <w:p w14:paraId="1E928135" w14:textId="77777777" w:rsidR="00B204F7" w:rsidRDefault="00B204F7" w:rsidP="00B204F7"/>
    <w:p w14:paraId="16AEEB57" w14:textId="1379D1F9" w:rsidR="00B204F7" w:rsidRDefault="00B204F7" w:rsidP="00B204F7">
      <w:r>
        <w:t>LSEG:</w:t>
      </w:r>
    </w:p>
    <w:p w14:paraId="15D9034C" w14:textId="7DCD4B8B" w:rsidR="00B204F7" w:rsidRDefault="00B204F7" w:rsidP="00B204F7">
      <w:pPr>
        <w:pStyle w:val="ListParagraph"/>
        <w:numPr>
          <w:ilvl w:val="0"/>
          <w:numId w:val="2"/>
        </w:numPr>
      </w:pPr>
      <w:r w:rsidRPr="00B204F7">
        <w:rPr>
          <w:b/>
          <w:bCs/>
        </w:rPr>
        <w:t>/macro-rates, /macro-rates-monitor</w:t>
      </w:r>
      <w:r w:rsidRPr="00B204F7">
        <w:t xml:space="preserve"> — The strongest genuine hit here, if data access exists. Yield curve shape, inflation </w:t>
      </w:r>
      <w:proofErr w:type="spellStart"/>
      <w:r w:rsidRPr="00B204F7">
        <w:t>breakevens</w:t>
      </w:r>
      <w:proofErr w:type="spellEnd"/>
      <w:r w:rsidRPr="00B204F7">
        <w:t>, real rates, swap spreads — this is exactly the "broad macro context" layer you've said you want for the News/Research vision, and it's asset-class-agnostic: it matters for your equity funds and for IGLN.L (gold is a real-rates trade) alike. Could become a genuine "Macro" page feeding into the regime assessment Meridian already half-attempt</w:t>
      </w:r>
      <w:r>
        <w:t>s.</w:t>
      </w:r>
    </w:p>
    <w:p w14:paraId="493057E9" w14:textId="77777777" w:rsidR="00B204F7" w:rsidRDefault="00B204F7" w:rsidP="00B204F7"/>
    <w:p w14:paraId="28075F26" w14:textId="519C84C7" w:rsidR="00B204F7" w:rsidRDefault="00B204F7" w:rsidP="00B204F7">
      <w:r>
        <w:t>S&amp;P Global:</w:t>
      </w:r>
    </w:p>
    <w:p w14:paraId="70183FFD" w14:textId="613C8365" w:rsidR="00B204F7" w:rsidRDefault="00B204F7" w:rsidP="00B204F7">
      <w:pPr>
        <w:pStyle w:val="ListParagraph"/>
        <w:numPr>
          <w:ilvl w:val="0"/>
          <w:numId w:val="2"/>
        </w:numPr>
      </w:pPr>
      <w:r w:rsidRPr="00B204F7">
        <w:rPr>
          <w:b/>
          <w:bCs/>
        </w:rPr>
        <w:t>/tear-sheet</w:t>
      </w:r>
      <w:r w:rsidRPr="00B204F7">
        <w:t xml:space="preserve"> — closest thing to useful: could generate a fund-level "</w:t>
      </w:r>
      <w:proofErr w:type="spellStart"/>
      <w:r w:rsidRPr="00B204F7">
        <w:t>tearsheet</w:t>
      </w:r>
      <w:proofErr w:type="spellEnd"/>
      <w:r w:rsidRPr="00B204F7">
        <w:t>" for each of your five holdings if pointed at fund data rather than a company. Speculative, not confirmed to work on ETFs.</w:t>
      </w:r>
    </w:p>
    <w:p w14:paraId="0D6C90B6" w14:textId="27F55C3C" w:rsidR="00B204F7" w:rsidRDefault="00B204F7" w:rsidP="00B204F7">
      <w:pPr>
        <w:pStyle w:val="ListParagraph"/>
        <w:numPr>
          <w:ilvl w:val="0"/>
          <w:numId w:val="2"/>
        </w:numPr>
      </w:pPr>
      <w:r w:rsidRPr="00B204F7">
        <w:rPr>
          <w:b/>
          <w:bCs/>
        </w:rPr>
        <w:t>/earnings-preview-single, /funding-digest</w:t>
      </w:r>
      <w:r w:rsidRPr="00B204F7">
        <w:t xml:space="preserve"> — skip, no reframe (no earnings calls, no deal flow to track).</w:t>
      </w:r>
    </w:p>
    <w:p w14:paraId="1B42DD2F" w14:textId="77777777" w:rsidR="00B204F7" w:rsidRDefault="00B204F7" w:rsidP="00B204F7"/>
    <w:p w14:paraId="01BECC11" w14:textId="44543A0F" w:rsidR="00B204F7" w:rsidRDefault="00431D77" w:rsidP="00B204F7">
      <w:r>
        <w:t>Bigdata.com:</w:t>
      </w:r>
    </w:p>
    <w:p w14:paraId="48F57F47" w14:textId="6705306A" w:rsidR="00431D77" w:rsidRDefault="00431D77" w:rsidP="00431D77">
      <w:pPr>
        <w:pStyle w:val="ListParagraph"/>
        <w:numPr>
          <w:ilvl w:val="0"/>
          <w:numId w:val="3"/>
        </w:numPr>
      </w:pPr>
      <w:r w:rsidRPr="00431D77">
        <w:rPr>
          <w:b/>
          <w:bCs/>
        </w:rPr>
        <w:t>/bigdata-regional-comparison</w:t>
      </w:r>
      <w:r w:rsidRPr="00431D77">
        <w:t xml:space="preserve"> — strongest fit, and I should be specific about why: your look-through exposure genuinely spans multiple regions (US-heavy via VUSA.L/SWDA.L, UK via the iShares UK fund, Europe via L&amp;G, Asia-Pacific via the iShares Pacific fund), so "which regions look attractive right now" is a real question about your actual portfolio, not a stretch. This is closer to a </w:t>
      </w:r>
      <w:r w:rsidRPr="00431D77">
        <w:rPr>
          <w:i/>
          <w:iCs/>
        </w:rPr>
        <w:t>feature</w:t>
      </w:r>
      <w:r w:rsidRPr="00431D77">
        <w:t xml:space="preserve"> — the "allocation recommendation" output could plausibly sit in the Research Overview tab.</w:t>
      </w:r>
    </w:p>
    <w:p w14:paraId="509DC921" w14:textId="2614DFB3" w:rsidR="00431D77" w:rsidRPr="00431D77" w:rsidRDefault="00431D77" w:rsidP="00431D77">
      <w:pPr>
        <w:pStyle w:val="ListParagraph"/>
        <w:numPr>
          <w:ilvl w:val="0"/>
          <w:numId w:val="3"/>
        </w:numPr>
      </w:pPr>
      <w:r w:rsidRPr="00431D77">
        <w:rPr>
          <w:b/>
          <w:bCs/>
        </w:rPr>
        <w:lastRenderedPageBreak/>
        <w:t>/bigdata-g7-comparison</w:t>
      </w:r>
      <w:r w:rsidRPr="00431D77">
        <w:t xml:space="preserve"> — same logic, narrower and more macro (rates, inflation, central bank divergence). Relevant because IGLN.L is a real-rates trade and your global equity funds are rate/FX-sensitive. Also feature-adjacent. </w:t>
      </w:r>
    </w:p>
    <w:p w14:paraId="0728CC7C" w14:textId="77777777" w:rsidR="00431D77" w:rsidRDefault="00431D77" w:rsidP="00431D77">
      <w:pPr>
        <w:pStyle w:val="ListParagraph"/>
        <w:numPr>
          <w:ilvl w:val="0"/>
          <w:numId w:val="3"/>
        </w:numPr>
      </w:pPr>
      <w:r w:rsidRPr="00431D77">
        <w:rPr>
          <w:b/>
          <w:bCs/>
        </w:rPr>
        <w:t>/bigdata-country-analysis</w:t>
      </w:r>
      <w:r w:rsidRPr="00431D77">
        <w:t xml:space="preserve"> — useful, but more naturally an </w:t>
      </w:r>
      <w:r w:rsidRPr="00431D77">
        <w:rPr>
          <w:i/>
          <w:iCs/>
        </w:rPr>
        <w:t>on-demand ask-Claude tool</w:t>
      </w:r>
      <w:r w:rsidRPr="00431D77">
        <w:t xml:space="preserve"> ("give me a UK economic outlook") than a dedicated page — there's no single country your portfolio is concentrated enough in to justify a permanent Meridian section.</w:t>
      </w:r>
    </w:p>
    <w:p w14:paraId="6EB68E00" w14:textId="77777777" w:rsidR="00431D77" w:rsidRDefault="00431D77" w:rsidP="00431D77">
      <w:pPr>
        <w:pStyle w:val="ListParagraph"/>
        <w:numPr>
          <w:ilvl w:val="0"/>
          <w:numId w:val="3"/>
        </w:numPr>
      </w:pPr>
      <w:r w:rsidRPr="00431D77">
        <w:rPr>
          <w:b/>
          <w:bCs/>
        </w:rPr>
        <w:t>/bigdata-thematic-research</w:t>
      </w:r>
      <w:r w:rsidRPr="00431D77">
        <w:t xml:space="preserve"> — good raw material for the "broad world context" News vision you've described, but it's content generation, not a UI feature — it'd feed the Gemini narrative layer, not become its own tab.</w:t>
      </w:r>
    </w:p>
    <w:p w14:paraId="383A4A9C" w14:textId="036D184F" w:rsidR="00431D77" w:rsidRPr="00431D77" w:rsidRDefault="00431D77" w:rsidP="00431D77"/>
    <w:p w14:paraId="1E932057" w14:textId="2A929C26" w:rsidR="00431D77" w:rsidRPr="00431D77" w:rsidRDefault="00431D77" w:rsidP="00431D77">
      <w:pPr>
        <w:pStyle w:val="ListParagraph"/>
        <w:numPr>
          <w:ilvl w:val="0"/>
          <w:numId w:val="3"/>
        </w:numPr>
      </w:pPr>
      <w:r>
        <w:rPr>
          <w:b/>
          <w:bCs/>
        </w:rPr>
        <w:t>/</w:t>
      </w:r>
      <w:r w:rsidRPr="00431D77">
        <w:rPr>
          <w:b/>
          <w:bCs/>
        </w:rPr>
        <w:t>bigdata-scenario-analysis</w:t>
      </w:r>
      <w:r w:rsidRPr="00431D77">
        <w:t xml:space="preserve"> — same logic as </w:t>
      </w:r>
      <w:proofErr w:type="spellStart"/>
      <w:r w:rsidRPr="00431D77">
        <w:t>Daloopa's</w:t>
      </w:r>
      <w:proofErr w:type="spellEnd"/>
      <w:r w:rsidRPr="00431D77">
        <w:t xml:space="preserve"> bull-bear: the probability-weighted bull/base/bear EV-bridge </w:t>
      </w:r>
      <w:r w:rsidRPr="00431D77">
        <w:rPr>
          <w:i/>
          <w:iCs/>
        </w:rPr>
        <w:t>structure</w:t>
      </w:r>
      <w:r w:rsidRPr="00431D77">
        <w:t xml:space="preserve"> is reusable, fed by Meridian's Monte Carlo output instead of single-company data. This is the more rigorous cousin of bull-bear and I underrated it last time. </w:t>
      </w:r>
    </w:p>
    <w:p w14:paraId="41772C1B" w14:textId="2869DF58" w:rsidR="00431D77" w:rsidRDefault="00431D77" w:rsidP="00431D77">
      <w:pPr>
        <w:pStyle w:val="ListParagraph"/>
        <w:numPr>
          <w:ilvl w:val="0"/>
          <w:numId w:val="3"/>
        </w:numPr>
      </w:pPr>
      <w:r w:rsidRPr="00431D77">
        <w:rPr>
          <w:b/>
          <w:bCs/>
        </w:rPr>
        <w:t>/bigdata-risk-assessment</w:t>
      </w:r>
      <w:r w:rsidRPr="00431D77">
        <w:t xml:space="preserve"> — the six-category framework (regulatory, competitive, operational, financial, macro, governance) plus likelihood/impact matrix is a genuinely reusable risk-register </w:t>
      </w:r>
      <w:r w:rsidRPr="00431D77">
        <w:rPr>
          <w:i/>
          <w:iCs/>
        </w:rPr>
        <w:t>shape</w:t>
      </w:r>
      <w:r w:rsidRPr="00431D77">
        <w:t>, populatable with Meridian's own risk engine outputs instead of a 10-K's risk factors.</w:t>
      </w:r>
    </w:p>
    <w:sectPr w:rsidR="00431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5790E"/>
    <w:multiLevelType w:val="hybridMultilevel"/>
    <w:tmpl w:val="5426BD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3F481D"/>
    <w:multiLevelType w:val="hybridMultilevel"/>
    <w:tmpl w:val="26AE41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880331"/>
    <w:multiLevelType w:val="hybridMultilevel"/>
    <w:tmpl w:val="55CCF4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5397918">
    <w:abstractNumId w:val="2"/>
  </w:num>
  <w:num w:numId="2" w16cid:durableId="1337151617">
    <w:abstractNumId w:val="0"/>
  </w:num>
  <w:num w:numId="3" w16cid:durableId="1532694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4F7"/>
    <w:rsid w:val="00057732"/>
    <w:rsid w:val="0009007C"/>
    <w:rsid w:val="000E70F4"/>
    <w:rsid w:val="00431D77"/>
    <w:rsid w:val="007513A7"/>
    <w:rsid w:val="00794C1B"/>
    <w:rsid w:val="00B20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D0358"/>
  <w15:chartTrackingRefBased/>
  <w15:docId w15:val="{4EA471F1-6FF2-4EEC-BC37-9C057C168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4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4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4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4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4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4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555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Dyson</dc:creator>
  <cp:keywords/>
  <dc:description/>
  <cp:lastModifiedBy>Hugo Dyson</cp:lastModifiedBy>
  <cp:revision>2</cp:revision>
  <dcterms:created xsi:type="dcterms:W3CDTF">2026-09-03T13:11:00Z</dcterms:created>
  <dcterms:modified xsi:type="dcterms:W3CDTF">2026-09-03T17:55:00Z</dcterms:modified>
</cp:coreProperties>
</file>